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47" w:rsidRPr="00EF2C9E" w:rsidRDefault="00285747" w:rsidP="00285747">
      <w:pPr>
        <w:jc w:val="center"/>
        <w:rPr>
          <w:b/>
          <w:sz w:val="28"/>
          <w:szCs w:val="28"/>
        </w:rPr>
      </w:pPr>
      <w:bookmarkStart w:id="0" w:name="_GoBack"/>
      <w:bookmarkEnd w:id="0"/>
      <w:r w:rsidRPr="00EF2C9E">
        <w:rPr>
          <w:rFonts w:ascii="Arial" w:hAnsi="Arial" w:cs="Arial"/>
          <w:b/>
          <w:sz w:val="28"/>
          <w:szCs w:val="28"/>
        </w:rPr>
        <w:t>2015 DAD Dates</w:t>
      </w:r>
    </w:p>
    <w:p w:rsidR="00285747" w:rsidRDefault="00285747" w:rsidP="00285747">
      <w:pPr>
        <w:rPr>
          <w:rFonts w:ascii="Arial" w:hAnsi="Arial" w:cs="Arial"/>
          <w:sz w:val="24"/>
        </w:rPr>
      </w:pPr>
      <w:r w:rsidRPr="00654D83">
        <w:rPr>
          <w:rFonts w:ascii="Arial" w:hAnsi="Arial" w:cs="Arial"/>
          <w:sz w:val="24"/>
        </w:rPr>
        <w:t> </w:t>
      </w:r>
    </w:p>
    <w:p w:rsidR="00285747" w:rsidRPr="00A5116E" w:rsidRDefault="00285747" w:rsidP="00285747">
      <w:pPr>
        <w:rPr>
          <w:sz w:val="24"/>
          <w:szCs w:val="24"/>
        </w:rPr>
      </w:pPr>
    </w:p>
    <w:p w:rsidR="00285747" w:rsidRPr="00A5116E" w:rsidRDefault="00285747" w:rsidP="00285747">
      <w:pPr>
        <w:numPr>
          <w:ilvl w:val="0"/>
          <w:numId w:val="1"/>
        </w:numPr>
        <w:rPr>
          <w:sz w:val="24"/>
          <w:szCs w:val="24"/>
        </w:rPr>
      </w:pPr>
      <w:r w:rsidRPr="00A5116E">
        <w:rPr>
          <w:b/>
          <w:bCs/>
          <w:sz w:val="24"/>
          <w:szCs w:val="24"/>
        </w:rPr>
        <w:t>May 2</w:t>
      </w:r>
      <w:r w:rsidRPr="00A5116E">
        <w:rPr>
          <w:b/>
          <w:bCs/>
          <w:sz w:val="24"/>
          <w:szCs w:val="24"/>
          <w:vertAlign w:val="superscript"/>
        </w:rPr>
        <w:t>nd</w:t>
      </w:r>
      <w:r w:rsidRPr="00A5116E">
        <w:rPr>
          <w:b/>
          <w:bCs/>
          <w:sz w:val="24"/>
          <w:szCs w:val="24"/>
        </w:rPr>
        <w:t xml:space="preserve"> – South Central – registration due April 10</w:t>
      </w:r>
    </w:p>
    <w:p w:rsidR="00285747" w:rsidRPr="00A5116E" w:rsidRDefault="00285747" w:rsidP="00285747">
      <w:pPr>
        <w:numPr>
          <w:ilvl w:val="1"/>
          <w:numId w:val="1"/>
        </w:numPr>
        <w:rPr>
          <w:sz w:val="24"/>
          <w:szCs w:val="24"/>
        </w:rPr>
      </w:pPr>
      <w:r w:rsidRPr="00A5116E">
        <w:rPr>
          <w:sz w:val="24"/>
          <w:szCs w:val="24"/>
        </w:rPr>
        <w:t>Cabarrus County</w:t>
      </w:r>
    </w:p>
    <w:p w:rsidR="00285747" w:rsidRPr="00A5116E" w:rsidRDefault="00285747" w:rsidP="00285747">
      <w:pPr>
        <w:numPr>
          <w:ilvl w:val="1"/>
          <w:numId w:val="1"/>
        </w:numPr>
        <w:rPr>
          <w:sz w:val="24"/>
          <w:szCs w:val="24"/>
        </w:rPr>
      </w:pPr>
      <w:r w:rsidRPr="00A5116E">
        <w:rPr>
          <w:sz w:val="24"/>
          <w:szCs w:val="24"/>
        </w:rPr>
        <w:t>Cox Mill High School, 1355 Cox Mill Rd Concord, NC 28027</w:t>
      </w:r>
    </w:p>
    <w:p w:rsidR="00285747" w:rsidRPr="00A5116E" w:rsidRDefault="00285747" w:rsidP="00285747">
      <w:pPr>
        <w:ind w:left="720"/>
        <w:rPr>
          <w:sz w:val="24"/>
          <w:szCs w:val="24"/>
        </w:rPr>
      </w:pPr>
      <w:r w:rsidRPr="00A5116E">
        <w:rPr>
          <w:sz w:val="24"/>
          <w:szCs w:val="24"/>
        </w:rPr>
        <w:t> </w:t>
      </w:r>
    </w:p>
    <w:p w:rsidR="00285747" w:rsidRPr="00A5116E" w:rsidRDefault="00285747" w:rsidP="00285747">
      <w:pPr>
        <w:numPr>
          <w:ilvl w:val="0"/>
          <w:numId w:val="1"/>
        </w:numPr>
        <w:rPr>
          <w:sz w:val="24"/>
          <w:szCs w:val="24"/>
        </w:rPr>
      </w:pPr>
      <w:r w:rsidRPr="00A5116E">
        <w:rPr>
          <w:b/>
          <w:bCs/>
          <w:sz w:val="24"/>
          <w:szCs w:val="24"/>
        </w:rPr>
        <w:t>May 16 – West – registration due April 10</w:t>
      </w:r>
    </w:p>
    <w:p w:rsidR="00285747" w:rsidRPr="00A5116E" w:rsidRDefault="00285747" w:rsidP="00285747">
      <w:pPr>
        <w:numPr>
          <w:ilvl w:val="1"/>
          <w:numId w:val="1"/>
        </w:numPr>
        <w:rPr>
          <w:sz w:val="24"/>
          <w:szCs w:val="24"/>
        </w:rPr>
      </w:pPr>
      <w:r w:rsidRPr="00A5116E">
        <w:rPr>
          <w:sz w:val="24"/>
          <w:szCs w:val="24"/>
        </w:rPr>
        <w:t>Henderson County</w:t>
      </w:r>
    </w:p>
    <w:p w:rsidR="00285747" w:rsidRPr="00A5116E" w:rsidRDefault="00285747" w:rsidP="00285747">
      <w:pPr>
        <w:numPr>
          <w:ilvl w:val="1"/>
          <w:numId w:val="1"/>
        </w:numPr>
        <w:rPr>
          <w:sz w:val="24"/>
          <w:szCs w:val="24"/>
        </w:rPr>
      </w:pPr>
      <w:r w:rsidRPr="00A5116E">
        <w:rPr>
          <w:sz w:val="24"/>
          <w:szCs w:val="24"/>
        </w:rPr>
        <w:t>Glenn Marlow Elementary School, 1985 Butler Bridge Rd Mills River, NC 28759</w:t>
      </w:r>
    </w:p>
    <w:p w:rsidR="00285747" w:rsidRPr="00A5116E" w:rsidRDefault="00285747" w:rsidP="00285747">
      <w:pPr>
        <w:ind w:left="720"/>
        <w:rPr>
          <w:sz w:val="24"/>
          <w:szCs w:val="24"/>
        </w:rPr>
      </w:pPr>
      <w:r w:rsidRPr="00A5116E">
        <w:rPr>
          <w:sz w:val="24"/>
          <w:szCs w:val="24"/>
        </w:rPr>
        <w:t>  </w:t>
      </w:r>
    </w:p>
    <w:p w:rsidR="00285747" w:rsidRPr="00A5116E" w:rsidRDefault="00285747" w:rsidP="00285747">
      <w:pPr>
        <w:numPr>
          <w:ilvl w:val="0"/>
          <w:numId w:val="1"/>
        </w:numPr>
        <w:rPr>
          <w:sz w:val="24"/>
          <w:szCs w:val="24"/>
        </w:rPr>
      </w:pPr>
      <w:r w:rsidRPr="00A5116E">
        <w:rPr>
          <w:b/>
          <w:bCs/>
          <w:sz w:val="24"/>
          <w:szCs w:val="24"/>
        </w:rPr>
        <w:t>May 30 – NE – registration due April 24</w:t>
      </w:r>
    </w:p>
    <w:p w:rsidR="00285747" w:rsidRPr="00A5116E" w:rsidRDefault="00285747" w:rsidP="00285747">
      <w:pPr>
        <w:numPr>
          <w:ilvl w:val="1"/>
          <w:numId w:val="1"/>
        </w:numPr>
        <w:rPr>
          <w:sz w:val="24"/>
          <w:szCs w:val="24"/>
        </w:rPr>
      </w:pPr>
      <w:r w:rsidRPr="00A5116E">
        <w:rPr>
          <w:sz w:val="24"/>
          <w:szCs w:val="24"/>
        </w:rPr>
        <w:t>Franklin County</w:t>
      </w:r>
    </w:p>
    <w:p w:rsidR="00285747" w:rsidRPr="00A5116E" w:rsidRDefault="00285747" w:rsidP="00285747">
      <w:pPr>
        <w:numPr>
          <w:ilvl w:val="1"/>
          <w:numId w:val="1"/>
        </w:numPr>
        <w:rPr>
          <w:sz w:val="24"/>
          <w:szCs w:val="24"/>
        </w:rPr>
      </w:pPr>
      <w:r w:rsidRPr="00A5116E">
        <w:rPr>
          <w:sz w:val="24"/>
          <w:szCs w:val="24"/>
        </w:rPr>
        <w:t>Franklinton High School, 910 Cedar Creek Rd, Franklinton, NC 27525</w:t>
      </w:r>
    </w:p>
    <w:p w:rsidR="00285747" w:rsidRPr="00A5116E" w:rsidRDefault="00285747" w:rsidP="00285747">
      <w:pPr>
        <w:ind w:left="720"/>
        <w:rPr>
          <w:sz w:val="24"/>
          <w:szCs w:val="24"/>
        </w:rPr>
      </w:pPr>
      <w:r w:rsidRPr="00A5116E">
        <w:rPr>
          <w:sz w:val="24"/>
          <w:szCs w:val="24"/>
        </w:rPr>
        <w:t> </w:t>
      </w:r>
    </w:p>
    <w:p w:rsidR="00285747" w:rsidRPr="00A5116E" w:rsidRDefault="00285747" w:rsidP="00285747">
      <w:pPr>
        <w:numPr>
          <w:ilvl w:val="0"/>
          <w:numId w:val="1"/>
        </w:numPr>
        <w:rPr>
          <w:sz w:val="24"/>
          <w:szCs w:val="24"/>
        </w:rPr>
      </w:pPr>
      <w:r w:rsidRPr="00A5116E">
        <w:rPr>
          <w:b/>
          <w:bCs/>
          <w:sz w:val="24"/>
          <w:szCs w:val="24"/>
        </w:rPr>
        <w:t>June 13 – NC – registration due May 15</w:t>
      </w:r>
    </w:p>
    <w:p w:rsidR="00285747" w:rsidRPr="00A5116E" w:rsidRDefault="00285747" w:rsidP="00285747">
      <w:pPr>
        <w:numPr>
          <w:ilvl w:val="1"/>
          <w:numId w:val="1"/>
        </w:numPr>
        <w:rPr>
          <w:sz w:val="24"/>
          <w:szCs w:val="24"/>
        </w:rPr>
      </w:pPr>
      <w:r w:rsidRPr="00A5116E">
        <w:rPr>
          <w:sz w:val="24"/>
          <w:szCs w:val="24"/>
        </w:rPr>
        <w:t>Forsyth County</w:t>
      </w:r>
    </w:p>
    <w:p w:rsidR="00285747" w:rsidRPr="00A5116E" w:rsidRDefault="00285747" w:rsidP="00285747">
      <w:pPr>
        <w:numPr>
          <w:ilvl w:val="1"/>
          <w:numId w:val="1"/>
        </w:numPr>
        <w:rPr>
          <w:sz w:val="24"/>
          <w:szCs w:val="24"/>
        </w:rPr>
      </w:pPr>
      <w:r w:rsidRPr="00A5116E">
        <w:rPr>
          <w:sz w:val="24"/>
          <w:szCs w:val="24"/>
        </w:rPr>
        <w:t>NC A&amp;T, 1601 E Market St, Greensboro, NC 27411</w:t>
      </w:r>
    </w:p>
    <w:p w:rsidR="00285747" w:rsidRPr="00A5116E" w:rsidRDefault="00285747" w:rsidP="00285747">
      <w:pPr>
        <w:ind w:left="720"/>
        <w:rPr>
          <w:sz w:val="24"/>
          <w:szCs w:val="24"/>
        </w:rPr>
      </w:pPr>
      <w:r w:rsidRPr="00A5116E">
        <w:rPr>
          <w:sz w:val="24"/>
          <w:szCs w:val="24"/>
        </w:rPr>
        <w:t> </w:t>
      </w:r>
    </w:p>
    <w:p w:rsidR="00285747" w:rsidRPr="00A5116E" w:rsidRDefault="00285747" w:rsidP="00285747">
      <w:pPr>
        <w:numPr>
          <w:ilvl w:val="0"/>
          <w:numId w:val="1"/>
        </w:numPr>
        <w:rPr>
          <w:sz w:val="24"/>
          <w:szCs w:val="24"/>
        </w:rPr>
      </w:pPr>
      <w:r w:rsidRPr="00A5116E">
        <w:rPr>
          <w:b/>
          <w:bCs/>
          <w:sz w:val="24"/>
          <w:szCs w:val="24"/>
        </w:rPr>
        <w:t>June 13 – SE – registration due May 15</w:t>
      </w:r>
    </w:p>
    <w:p w:rsidR="00285747" w:rsidRPr="00A5116E" w:rsidRDefault="00285747" w:rsidP="00285747">
      <w:pPr>
        <w:numPr>
          <w:ilvl w:val="1"/>
          <w:numId w:val="1"/>
        </w:numPr>
        <w:rPr>
          <w:sz w:val="24"/>
          <w:szCs w:val="24"/>
        </w:rPr>
      </w:pPr>
      <w:r w:rsidRPr="00A5116E">
        <w:rPr>
          <w:sz w:val="24"/>
          <w:szCs w:val="24"/>
        </w:rPr>
        <w:t>Lenoir County</w:t>
      </w:r>
    </w:p>
    <w:p w:rsidR="00285747" w:rsidRPr="00A5116E" w:rsidRDefault="00285747" w:rsidP="00285747">
      <w:pPr>
        <w:numPr>
          <w:ilvl w:val="1"/>
          <w:numId w:val="1"/>
        </w:numPr>
        <w:rPr>
          <w:sz w:val="24"/>
          <w:szCs w:val="24"/>
        </w:rPr>
      </w:pPr>
      <w:r w:rsidRPr="00A5116E">
        <w:rPr>
          <w:sz w:val="24"/>
          <w:szCs w:val="24"/>
        </w:rPr>
        <w:t>Lenoir Community College, 231 State Highway 58, Kinston, NC 28504</w:t>
      </w:r>
    </w:p>
    <w:p w:rsidR="00285747" w:rsidRPr="00EB3CCF" w:rsidRDefault="00285747" w:rsidP="00285747">
      <w:pPr>
        <w:ind w:left="1440"/>
      </w:pPr>
    </w:p>
    <w:p w:rsidR="00285747" w:rsidRPr="00654D83" w:rsidRDefault="00285747" w:rsidP="00285747"/>
    <w:p w:rsidR="00285747" w:rsidRPr="00A830D9" w:rsidRDefault="00285747" w:rsidP="00285747">
      <w:pPr>
        <w:tabs>
          <w:tab w:val="left" w:pos="7560"/>
        </w:tabs>
        <w:ind w:left="-180" w:right="270"/>
        <w:rPr>
          <w:sz w:val="24"/>
          <w:szCs w:val="24"/>
        </w:rPr>
      </w:pPr>
    </w:p>
    <w:p w:rsidR="00285747" w:rsidRDefault="00285747" w:rsidP="00285747">
      <w:pPr>
        <w:tabs>
          <w:tab w:val="left" w:pos="7560"/>
        </w:tabs>
        <w:ind w:left="-180" w:right="270"/>
        <w:rPr>
          <w:sz w:val="16"/>
        </w:rPr>
      </w:pPr>
    </w:p>
    <w:p w:rsidR="00285747" w:rsidRDefault="00285747" w:rsidP="00285747">
      <w:pPr>
        <w:tabs>
          <w:tab w:val="left" w:pos="7560"/>
        </w:tabs>
        <w:ind w:left="-180" w:right="270"/>
        <w:rPr>
          <w:sz w:val="16"/>
        </w:rPr>
      </w:pPr>
    </w:p>
    <w:p w:rsidR="00E5227E" w:rsidRDefault="00E5227E"/>
    <w:sectPr w:rsidR="00E5227E">
      <w:headerReference w:type="even" r:id="rId6"/>
      <w:headerReference w:type="default" r:id="rId7"/>
      <w:footerReference w:type="even" r:id="rId8"/>
      <w:footerReference w:type="default" r:id="rId9"/>
      <w:headerReference w:type="first" r:id="rId10"/>
      <w:footerReference w:type="first" r:id="rId11"/>
      <w:pgSz w:w="12240" w:h="15840"/>
      <w:pgMar w:top="446" w:right="1440" w:bottom="6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47" w:rsidRDefault="002857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47" w:rsidRDefault="00285747" w:rsidP="0028574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285747">
      <w:tblPrEx>
        <w:tblCellMar>
          <w:top w:w="0" w:type="dxa"/>
          <w:bottom w:w="0" w:type="dxa"/>
        </w:tblCellMar>
      </w:tblPrEx>
      <w:trPr>
        <w:trHeight w:val="295"/>
      </w:trPr>
      <w:tc>
        <w:tcPr>
          <w:tcW w:w="9296" w:type="dxa"/>
        </w:tcPr>
        <w:p w:rsidR="00285747" w:rsidRDefault="00285747">
          <w:pPr>
            <w:pStyle w:val="Default"/>
            <w:rPr>
              <w:sz w:val="16"/>
              <w:szCs w:val="16"/>
            </w:rPr>
          </w:pPr>
          <w:r>
            <w:t xml:space="preserve"> </w:t>
          </w:r>
          <w:r>
            <w:rPr>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rsidR="00285747" w:rsidRPr="00AB6DEF" w:rsidRDefault="00285747" w:rsidP="002857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47" w:rsidRDefault="00285747">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47" w:rsidRDefault="002857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47" w:rsidRDefault="002857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47" w:rsidRDefault="002857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F5F"/>
    <w:multiLevelType w:val="hybridMultilevel"/>
    <w:tmpl w:val="6DF83238"/>
    <w:lvl w:ilvl="0" w:tplc="02B066E2">
      <w:start w:val="1"/>
      <w:numFmt w:val="bullet"/>
      <w:lvlText w:val="•"/>
      <w:lvlJc w:val="left"/>
      <w:pPr>
        <w:tabs>
          <w:tab w:val="num" w:pos="720"/>
        </w:tabs>
        <w:ind w:left="720" w:hanging="360"/>
      </w:pPr>
      <w:rPr>
        <w:rFonts w:ascii="Arial" w:hAnsi="Arial" w:hint="default"/>
      </w:rPr>
    </w:lvl>
    <w:lvl w:ilvl="1" w:tplc="8952AD0E">
      <w:start w:val="-16399"/>
      <w:numFmt w:val="bullet"/>
      <w:lvlText w:val="–"/>
      <w:lvlJc w:val="left"/>
      <w:pPr>
        <w:tabs>
          <w:tab w:val="num" w:pos="1440"/>
        </w:tabs>
        <w:ind w:left="1440" w:hanging="360"/>
      </w:pPr>
      <w:rPr>
        <w:rFonts w:ascii="Arial" w:hAnsi="Arial" w:hint="default"/>
      </w:rPr>
    </w:lvl>
    <w:lvl w:ilvl="2" w:tplc="6D68C86A">
      <w:start w:val="1"/>
      <w:numFmt w:val="bullet"/>
      <w:lvlText w:val="•"/>
      <w:lvlJc w:val="left"/>
      <w:pPr>
        <w:tabs>
          <w:tab w:val="num" w:pos="2160"/>
        </w:tabs>
        <w:ind w:left="2160" w:hanging="360"/>
      </w:pPr>
      <w:rPr>
        <w:rFonts w:ascii="Arial" w:hAnsi="Arial" w:hint="default"/>
      </w:rPr>
    </w:lvl>
    <w:lvl w:ilvl="3" w:tplc="2E56F2F2" w:tentative="1">
      <w:start w:val="1"/>
      <w:numFmt w:val="bullet"/>
      <w:lvlText w:val="•"/>
      <w:lvlJc w:val="left"/>
      <w:pPr>
        <w:tabs>
          <w:tab w:val="num" w:pos="2880"/>
        </w:tabs>
        <w:ind w:left="2880" w:hanging="360"/>
      </w:pPr>
      <w:rPr>
        <w:rFonts w:ascii="Arial" w:hAnsi="Arial" w:hint="default"/>
      </w:rPr>
    </w:lvl>
    <w:lvl w:ilvl="4" w:tplc="CA408B96" w:tentative="1">
      <w:start w:val="1"/>
      <w:numFmt w:val="bullet"/>
      <w:lvlText w:val="•"/>
      <w:lvlJc w:val="left"/>
      <w:pPr>
        <w:tabs>
          <w:tab w:val="num" w:pos="3600"/>
        </w:tabs>
        <w:ind w:left="3600" w:hanging="360"/>
      </w:pPr>
      <w:rPr>
        <w:rFonts w:ascii="Arial" w:hAnsi="Arial" w:hint="default"/>
      </w:rPr>
    </w:lvl>
    <w:lvl w:ilvl="5" w:tplc="7F3EDAE2" w:tentative="1">
      <w:start w:val="1"/>
      <w:numFmt w:val="bullet"/>
      <w:lvlText w:val="•"/>
      <w:lvlJc w:val="left"/>
      <w:pPr>
        <w:tabs>
          <w:tab w:val="num" w:pos="4320"/>
        </w:tabs>
        <w:ind w:left="4320" w:hanging="360"/>
      </w:pPr>
      <w:rPr>
        <w:rFonts w:ascii="Arial" w:hAnsi="Arial" w:hint="default"/>
      </w:rPr>
    </w:lvl>
    <w:lvl w:ilvl="6" w:tplc="B72A3E18" w:tentative="1">
      <w:start w:val="1"/>
      <w:numFmt w:val="bullet"/>
      <w:lvlText w:val="•"/>
      <w:lvlJc w:val="left"/>
      <w:pPr>
        <w:tabs>
          <w:tab w:val="num" w:pos="5040"/>
        </w:tabs>
        <w:ind w:left="5040" w:hanging="360"/>
      </w:pPr>
      <w:rPr>
        <w:rFonts w:ascii="Arial" w:hAnsi="Arial" w:hint="default"/>
      </w:rPr>
    </w:lvl>
    <w:lvl w:ilvl="7" w:tplc="6F1E5474" w:tentative="1">
      <w:start w:val="1"/>
      <w:numFmt w:val="bullet"/>
      <w:lvlText w:val="•"/>
      <w:lvlJc w:val="left"/>
      <w:pPr>
        <w:tabs>
          <w:tab w:val="num" w:pos="5760"/>
        </w:tabs>
        <w:ind w:left="5760" w:hanging="360"/>
      </w:pPr>
      <w:rPr>
        <w:rFonts w:ascii="Arial" w:hAnsi="Arial" w:hint="default"/>
      </w:rPr>
    </w:lvl>
    <w:lvl w:ilvl="8" w:tplc="8154F6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47"/>
    <w:rsid w:val="000B1867"/>
    <w:rsid w:val="00285747"/>
    <w:rsid w:val="007F40FA"/>
    <w:rsid w:val="00A7263C"/>
    <w:rsid w:val="00A76386"/>
    <w:rsid w:val="00D87DF3"/>
    <w:rsid w:val="00DA75E4"/>
    <w:rsid w:val="00E522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2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47"/>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85747"/>
    <w:pPr>
      <w:tabs>
        <w:tab w:val="center" w:pos="4320"/>
        <w:tab w:val="right" w:pos="8640"/>
      </w:tabs>
    </w:pPr>
  </w:style>
  <w:style w:type="character" w:customStyle="1" w:styleId="HeaderChar">
    <w:name w:val="Header Char"/>
    <w:basedOn w:val="DefaultParagraphFont"/>
    <w:link w:val="Header"/>
    <w:semiHidden/>
    <w:rsid w:val="00285747"/>
    <w:rPr>
      <w:rFonts w:ascii="Times New Roman" w:eastAsia="Times New Roman" w:hAnsi="Times New Roman" w:cs="Times New Roman"/>
      <w:sz w:val="20"/>
      <w:szCs w:val="20"/>
      <w:lang w:eastAsia="en-US"/>
    </w:rPr>
  </w:style>
  <w:style w:type="paragraph" w:styleId="Footer">
    <w:name w:val="footer"/>
    <w:basedOn w:val="Normal"/>
    <w:link w:val="FooterChar"/>
    <w:semiHidden/>
    <w:rsid w:val="00285747"/>
    <w:pPr>
      <w:tabs>
        <w:tab w:val="center" w:pos="4320"/>
        <w:tab w:val="right" w:pos="8640"/>
      </w:tabs>
    </w:pPr>
  </w:style>
  <w:style w:type="character" w:customStyle="1" w:styleId="FooterChar">
    <w:name w:val="Footer Char"/>
    <w:basedOn w:val="DefaultParagraphFont"/>
    <w:link w:val="Footer"/>
    <w:semiHidden/>
    <w:rsid w:val="00285747"/>
    <w:rPr>
      <w:rFonts w:ascii="Times New Roman" w:eastAsia="Times New Roman" w:hAnsi="Times New Roman" w:cs="Times New Roman"/>
      <w:sz w:val="20"/>
      <w:szCs w:val="20"/>
      <w:lang w:eastAsia="en-US"/>
    </w:rPr>
  </w:style>
  <w:style w:type="paragraph" w:customStyle="1" w:styleId="Default">
    <w:name w:val="Default"/>
    <w:rsid w:val="00285747"/>
    <w:pPr>
      <w:widowControl w:val="0"/>
      <w:autoSpaceDE w:val="0"/>
      <w:autoSpaceDN w:val="0"/>
      <w:adjustRightInd w:val="0"/>
      <w:spacing w:after="0"/>
    </w:pPr>
    <w:rPr>
      <w:rFonts w:ascii="Arial Narrow" w:eastAsia="Times New Roman" w:hAnsi="Arial Narrow" w:cs="Arial Narrow"/>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47"/>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85747"/>
    <w:pPr>
      <w:tabs>
        <w:tab w:val="center" w:pos="4320"/>
        <w:tab w:val="right" w:pos="8640"/>
      </w:tabs>
    </w:pPr>
  </w:style>
  <w:style w:type="character" w:customStyle="1" w:styleId="HeaderChar">
    <w:name w:val="Header Char"/>
    <w:basedOn w:val="DefaultParagraphFont"/>
    <w:link w:val="Header"/>
    <w:semiHidden/>
    <w:rsid w:val="00285747"/>
    <w:rPr>
      <w:rFonts w:ascii="Times New Roman" w:eastAsia="Times New Roman" w:hAnsi="Times New Roman" w:cs="Times New Roman"/>
      <w:sz w:val="20"/>
      <w:szCs w:val="20"/>
      <w:lang w:eastAsia="en-US"/>
    </w:rPr>
  </w:style>
  <w:style w:type="paragraph" w:styleId="Footer">
    <w:name w:val="footer"/>
    <w:basedOn w:val="Normal"/>
    <w:link w:val="FooterChar"/>
    <w:semiHidden/>
    <w:rsid w:val="00285747"/>
    <w:pPr>
      <w:tabs>
        <w:tab w:val="center" w:pos="4320"/>
        <w:tab w:val="right" w:pos="8640"/>
      </w:tabs>
    </w:pPr>
  </w:style>
  <w:style w:type="character" w:customStyle="1" w:styleId="FooterChar">
    <w:name w:val="Footer Char"/>
    <w:basedOn w:val="DefaultParagraphFont"/>
    <w:link w:val="Footer"/>
    <w:semiHidden/>
    <w:rsid w:val="00285747"/>
    <w:rPr>
      <w:rFonts w:ascii="Times New Roman" w:eastAsia="Times New Roman" w:hAnsi="Times New Roman" w:cs="Times New Roman"/>
      <w:sz w:val="20"/>
      <w:szCs w:val="20"/>
      <w:lang w:eastAsia="en-US"/>
    </w:rPr>
  </w:style>
  <w:style w:type="paragraph" w:customStyle="1" w:styleId="Default">
    <w:name w:val="Default"/>
    <w:rsid w:val="00285747"/>
    <w:pPr>
      <w:widowControl w:val="0"/>
      <w:autoSpaceDE w:val="0"/>
      <w:autoSpaceDN w:val="0"/>
      <w:adjustRightInd w:val="0"/>
      <w:spacing w:after="0"/>
    </w:pPr>
    <w:rPr>
      <w:rFonts w:ascii="Arial Narrow" w:eastAsia="Times New Roman" w:hAnsi="Arial Narrow" w:cs="Arial Narro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542</Characters>
  <Application>Microsoft Macintosh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dc:description/>
  <cp:lastModifiedBy>Shannon Bellamy McCollum</cp:lastModifiedBy>
  <cp:revision>1</cp:revision>
  <dcterms:created xsi:type="dcterms:W3CDTF">2015-01-16T14:38:00Z</dcterms:created>
  <dcterms:modified xsi:type="dcterms:W3CDTF">2015-01-16T15:14:00Z</dcterms:modified>
</cp:coreProperties>
</file>