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0ECB2" w14:textId="77777777" w:rsidR="00F006B0" w:rsidRPr="00456979" w:rsidRDefault="00F006B0" w:rsidP="00F006B0">
      <w:pPr>
        <w:widowControl w:val="0"/>
        <w:autoSpaceDE w:val="0"/>
        <w:autoSpaceDN w:val="0"/>
        <w:adjustRightInd w:val="0"/>
        <w:rPr>
          <w:rFonts w:asciiTheme="majorHAnsi" w:hAnsiTheme="majorHAnsi" w:cs="Arial"/>
          <w:b/>
          <w:color w:val="262626"/>
          <w:sz w:val="22"/>
          <w:szCs w:val="22"/>
        </w:rPr>
      </w:pPr>
      <w:r w:rsidRPr="00456979">
        <w:rPr>
          <w:rFonts w:asciiTheme="majorHAnsi" w:hAnsiTheme="majorHAnsi" w:cs="Arial"/>
          <w:b/>
          <w:color w:val="262626"/>
          <w:sz w:val="22"/>
          <w:szCs w:val="22"/>
        </w:rPr>
        <w:t xml:space="preserve">Water Testing for Generic E. coli </w:t>
      </w:r>
    </w:p>
    <w:p w14:paraId="39953504" w14:textId="77777777" w:rsidR="00F006B0" w:rsidRPr="0090529A" w:rsidRDefault="00F006B0" w:rsidP="00F006B0">
      <w:pPr>
        <w:widowControl w:val="0"/>
        <w:autoSpaceDE w:val="0"/>
        <w:autoSpaceDN w:val="0"/>
        <w:adjustRightInd w:val="0"/>
        <w:rPr>
          <w:rFonts w:asciiTheme="majorHAnsi" w:hAnsiTheme="majorHAnsi" w:cs="Arial"/>
          <w:color w:val="262626"/>
          <w:sz w:val="22"/>
          <w:szCs w:val="22"/>
        </w:rPr>
      </w:pPr>
    </w:p>
    <w:p w14:paraId="2C1FB7D1" w14:textId="77777777" w:rsidR="00F006B0" w:rsidRPr="0090529A" w:rsidRDefault="00F006B0" w:rsidP="00F006B0">
      <w:pPr>
        <w:autoSpaceDE w:val="0"/>
        <w:autoSpaceDN w:val="0"/>
        <w:adjustRightInd w:val="0"/>
        <w:rPr>
          <w:rFonts w:asciiTheme="majorHAnsi" w:hAnsiTheme="majorHAnsi" w:cs="Calibri"/>
          <w:color w:val="000000"/>
          <w:sz w:val="22"/>
          <w:szCs w:val="22"/>
        </w:rPr>
      </w:pPr>
      <w:r w:rsidRPr="0090529A">
        <w:rPr>
          <w:rFonts w:asciiTheme="majorHAnsi" w:hAnsiTheme="majorHAnsi" w:cs="Calibri"/>
          <w:color w:val="000000"/>
          <w:sz w:val="22"/>
          <w:szCs w:val="22"/>
        </w:rPr>
        <w:t>Three different water tests are available at most labs:</w:t>
      </w:r>
    </w:p>
    <w:p w14:paraId="57DB8CD7" w14:textId="77777777" w:rsidR="00F006B0" w:rsidRPr="0058380C" w:rsidRDefault="00F006B0" w:rsidP="0058380C">
      <w:pPr>
        <w:pStyle w:val="ListParagraph"/>
        <w:numPr>
          <w:ilvl w:val="0"/>
          <w:numId w:val="3"/>
        </w:numPr>
        <w:autoSpaceDE w:val="0"/>
        <w:autoSpaceDN w:val="0"/>
        <w:adjustRightInd w:val="0"/>
        <w:rPr>
          <w:rFonts w:asciiTheme="majorHAnsi" w:hAnsiTheme="majorHAnsi" w:cs="Calibri"/>
          <w:color w:val="000000"/>
          <w:sz w:val="22"/>
          <w:szCs w:val="22"/>
        </w:rPr>
      </w:pPr>
      <w:r w:rsidRPr="0058380C">
        <w:rPr>
          <w:rFonts w:asciiTheme="majorHAnsi" w:hAnsiTheme="majorHAnsi" w:cs="Calibri"/>
          <w:color w:val="000000"/>
          <w:sz w:val="22"/>
          <w:szCs w:val="22"/>
        </w:rPr>
        <w:t>Total coliform</w:t>
      </w:r>
    </w:p>
    <w:p w14:paraId="1CB6EBA0" w14:textId="77777777" w:rsidR="00F006B0" w:rsidRPr="0058380C" w:rsidRDefault="00F006B0" w:rsidP="0058380C">
      <w:pPr>
        <w:pStyle w:val="ListParagraph"/>
        <w:numPr>
          <w:ilvl w:val="0"/>
          <w:numId w:val="3"/>
        </w:numPr>
        <w:autoSpaceDE w:val="0"/>
        <w:autoSpaceDN w:val="0"/>
        <w:adjustRightInd w:val="0"/>
        <w:rPr>
          <w:rFonts w:asciiTheme="majorHAnsi" w:hAnsiTheme="majorHAnsi" w:cs="Calibri"/>
          <w:color w:val="000000"/>
          <w:sz w:val="22"/>
          <w:szCs w:val="22"/>
        </w:rPr>
      </w:pPr>
      <w:r w:rsidRPr="0058380C">
        <w:rPr>
          <w:rFonts w:asciiTheme="majorHAnsi" w:hAnsiTheme="majorHAnsi" w:cs="Calibri"/>
          <w:color w:val="000000"/>
          <w:sz w:val="22"/>
          <w:szCs w:val="22"/>
        </w:rPr>
        <w:t>Fecal coliform</w:t>
      </w:r>
    </w:p>
    <w:p w14:paraId="307A1299" w14:textId="77777777" w:rsidR="00F006B0" w:rsidRPr="0058380C" w:rsidRDefault="00F006B0" w:rsidP="0058380C">
      <w:pPr>
        <w:pStyle w:val="ListParagraph"/>
        <w:numPr>
          <w:ilvl w:val="0"/>
          <w:numId w:val="3"/>
        </w:numPr>
        <w:autoSpaceDE w:val="0"/>
        <w:autoSpaceDN w:val="0"/>
        <w:adjustRightInd w:val="0"/>
        <w:rPr>
          <w:rFonts w:asciiTheme="majorHAnsi" w:hAnsiTheme="majorHAnsi" w:cs="Calibri"/>
          <w:color w:val="000000"/>
          <w:sz w:val="22"/>
          <w:szCs w:val="22"/>
        </w:rPr>
      </w:pPr>
      <w:r w:rsidRPr="0058380C">
        <w:rPr>
          <w:rFonts w:asciiTheme="majorHAnsi" w:hAnsiTheme="majorHAnsi" w:cs="Calibri"/>
          <w:color w:val="000000"/>
          <w:sz w:val="22"/>
          <w:szCs w:val="22"/>
        </w:rPr>
        <w:t xml:space="preserve">The recommended generic </w:t>
      </w:r>
      <w:r w:rsidRPr="0058380C">
        <w:rPr>
          <w:rFonts w:asciiTheme="majorHAnsi" w:hAnsiTheme="majorHAnsi" w:cs="Calibri,Italic"/>
          <w:i/>
          <w:iCs/>
          <w:color w:val="000000"/>
          <w:sz w:val="22"/>
          <w:szCs w:val="22"/>
        </w:rPr>
        <w:t xml:space="preserve">E. coli </w:t>
      </w:r>
      <w:r w:rsidRPr="0058380C">
        <w:rPr>
          <w:rFonts w:asciiTheme="majorHAnsi" w:hAnsiTheme="majorHAnsi" w:cs="Calibri"/>
          <w:color w:val="000000"/>
          <w:sz w:val="22"/>
          <w:szCs w:val="22"/>
        </w:rPr>
        <w:t>test</w:t>
      </w:r>
      <w:proofErr w:type="gramStart"/>
      <w:r w:rsidRPr="0058380C">
        <w:rPr>
          <w:rFonts w:asciiTheme="majorHAnsi" w:hAnsiTheme="majorHAnsi" w:cs="Calibri"/>
          <w:color w:val="000000"/>
          <w:sz w:val="22"/>
          <w:szCs w:val="22"/>
        </w:rPr>
        <w:t>.*</w:t>
      </w:r>
      <w:proofErr w:type="gramEnd"/>
    </w:p>
    <w:p w14:paraId="56283745" w14:textId="77777777" w:rsidR="00F006B0" w:rsidRPr="0090529A" w:rsidRDefault="00F006B0" w:rsidP="00F006B0">
      <w:pPr>
        <w:autoSpaceDE w:val="0"/>
        <w:autoSpaceDN w:val="0"/>
        <w:adjustRightInd w:val="0"/>
        <w:rPr>
          <w:rFonts w:asciiTheme="majorHAnsi" w:hAnsiTheme="majorHAnsi" w:cs="Calibri"/>
          <w:color w:val="000000"/>
          <w:sz w:val="22"/>
          <w:szCs w:val="22"/>
        </w:rPr>
      </w:pPr>
    </w:p>
    <w:p w14:paraId="5FDD3B0A" w14:textId="77777777" w:rsidR="00F006B0" w:rsidRPr="0090529A" w:rsidRDefault="00F006B0" w:rsidP="00F006B0">
      <w:pPr>
        <w:autoSpaceDE w:val="0"/>
        <w:autoSpaceDN w:val="0"/>
        <w:adjustRightInd w:val="0"/>
        <w:ind w:left="270" w:right="990"/>
        <w:jc w:val="center"/>
        <w:rPr>
          <w:rFonts w:asciiTheme="majorHAnsi" w:hAnsiTheme="majorHAnsi" w:cs="Calibri"/>
          <w:b/>
          <w:color w:val="C0504D" w:themeColor="accent2"/>
          <w:sz w:val="22"/>
          <w:szCs w:val="22"/>
        </w:rPr>
      </w:pPr>
      <w:r w:rsidRPr="0090529A">
        <w:rPr>
          <w:rFonts w:asciiTheme="majorHAnsi" w:hAnsiTheme="majorHAnsi" w:cs="Calibri"/>
          <w:b/>
          <w:color w:val="C0504D" w:themeColor="accent2"/>
          <w:sz w:val="22"/>
          <w:szCs w:val="22"/>
        </w:rPr>
        <w:t xml:space="preserve">*It is important to understand the difference and to request </w:t>
      </w:r>
    </w:p>
    <w:p w14:paraId="452EDAD4" w14:textId="77777777" w:rsidR="00F006B0" w:rsidRPr="0090529A" w:rsidRDefault="00F006B0" w:rsidP="00F006B0">
      <w:pPr>
        <w:autoSpaceDE w:val="0"/>
        <w:autoSpaceDN w:val="0"/>
        <w:adjustRightInd w:val="0"/>
        <w:ind w:left="270" w:right="990"/>
        <w:jc w:val="center"/>
        <w:rPr>
          <w:rFonts w:asciiTheme="majorHAnsi" w:hAnsiTheme="majorHAnsi" w:cs="Calibri"/>
          <w:b/>
          <w:color w:val="C0504D" w:themeColor="accent2"/>
          <w:sz w:val="22"/>
          <w:szCs w:val="22"/>
        </w:rPr>
      </w:pPr>
      <w:proofErr w:type="gramStart"/>
      <w:r w:rsidRPr="0090529A">
        <w:rPr>
          <w:rFonts w:asciiTheme="majorHAnsi" w:hAnsiTheme="majorHAnsi" w:cs="Calibri"/>
          <w:b/>
          <w:color w:val="C0504D" w:themeColor="accent2"/>
          <w:sz w:val="22"/>
          <w:szCs w:val="22"/>
        </w:rPr>
        <w:t>the</w:t>
      </w:r>
      <w:proofErr w:type="gramEnd"/>
      <w:r w:rsidRPr="0090529A">
        <w:rPr>
          <w:rFonts w:asciiTheme="majorHAnsi" w:hAnsiTheme="majorHAnsi" w:cs="Calibri"/>
          <w:b/>
          <w:color w:val="C0504D" w:themeColor="accent2"/>
          <w:sz w:val="22"/>
          <w:szCs w:val="22"/>
        </w:rPr>
        <w:t xml:space="preserve"> generic </w:t>
      </w:r>
      <w:r w:rsidRPr="0090529A">
        <w:rPr>
          <w:rFonts w:asciiTheme="majorHAnsi" w:hAnsiTheme="majorHAnsi" w:cs="Calibri,Italic"/>
          <w:b/>
          <w:i/>
          <w:iCs/>
          <w:color w:val="C0504D" w:themeColor="accent2"/>
          <w:sz w:val="22"/>
          <w:szCs w:val="22"/>
        </w:rPr>
        <w:t xml:space="preserve">E. coli </w:t>
      </w:r>
      <w:r w:rsidRPr="0090529A">
        <w:rPr>
          <w:rFonts w:asciiTheme="majorHAnsi" w:hAnsiTheme="majorHAnsi" w:cs="Calibri"/>
          <w:b/>
          <w:color w:val="C0504D" w:themeColor="accent2"/>
          <w:sz w:val="22"/>
          <w:szCs w:val="22"/>
        </w:rPr>
        <w:t>test that is quantitative.</w:t>
      </w:r>
    </w:p>
    <w:p w14:paraId="318DDBF2" w14:textId="77777777" w:rsidR="00F006B0" w:rsidRPr="0090529A" w:rsidRDefault="00F006B0" w:rsidP="00F006B0">
      <w:pPr>
        <w:autoSpaceDE w:val="0"/>
        <w:autoSpaceDN w:val="0"/>
        <w:adjustRightInd w:val="0"/>
        <w:ind w:left="270" w:right="990"/>
        <w:jc w:val="center"/>
        <w:rPr>
          <w:rFonts w:asciiTheme="majorHAnsi" w:hAnsiTheme="majorHAnsi" w:cs="Arial"/>
          <w:b/>
          <w:color w:val="C0504D" w:themeColor="accent2"/>
          <w:sz w:val="22"/>
          <w:szCs w:val="22"/>
        </w:rPr>
      </w:pPr>
    </w:p>
    <w:p w14:paraId="2A3BA018" w14:textId="77777777" w:rsidR="00F006B0" w:rsidRPr="0090529A" w:rsidRDefault="00F006B0" w:rsidP="00F006B0">
      <w:pPr>
        <w:widowControl w:val="0"/>
        <w:autoSpaceDE w:val="0"/>
        <w:autoSpaceDN w:val="0"/>
        <w:adjustRightInd w:val="0"/>
        <w:rPr>
          <w:rFonts w:asciiTheme="majorHAnsi" w:hAnsiTheme="majorHAnsi" w:cs="Arial"/>
          <w:color w:val="262626"/>
          <w:sz w:val="22"/>
          <w:szCs w:val="22"/>
        </w:rPr>
      </w:pPr>
      <w:r w:rsidRPr="0090529A">
        <w:rPr>
          <w:rFonts w:asciiTheme="majorHAnsi" w:hAnsiTheme="majorHAnsi" w:cs="Arial"/>
          <w:color w:val="262626"/>
          <w:sz w:val="22"/>
          <w:szCs w:val="22"/>
        </w:rPr>
        <w:t xml:space="preserve">Total coliform bacteria are microbes found in the digestive systems of warm-blooded animals, in soil, on plants and in surface water. Fecal coliform bacteria are a kind of total coliform. The feces (or stool) and digestive systems of humans and warm-blooded animals contain millions of fecal coliforms. E. </w:t>
      </w:r>
      <w:proofErr w:type="gramStart"/>
      <w:r w:rsidRPr="0090529A">
        <w:rPr>
          <w:rFonts w:asciiTheme="majorHAnsi" w:hAnsiTheme="majorHAnsi" w:cs="Arial"/>
          <w:color w:val="262626"/>
          <w:sz w:val="22"/>
          <w:szCs w:val="22"/>
        </w:rPr>
        <w:t>coli</w:t>
      </w:r>
      <w:proofErr w:type="gramEnd"/>
      <w:r w:rsidRPr="0090529A">
        <w:rPr>
          <w:rFonts w:asciiTheme="majorHAnsi" w:hAnsiTheme="majorHAnsi" w:cs="Arial"/>
          <w:color w:val="262626"/>
          <w:sz w:val="22"/>
          <w:szCs w:val="22"/>
        </w:rPr>
        <w:t xml:space="preserve"> is part of the fecal coliform group and may be tested for by itself, such as with the recommended generic E. coli test.</w:t>
      </w:r>
    </w:p>
    <w:p w14:paraId="4C796FA4" w14:textId="77777777" w:rsidR="00F006B0" w:rsidRPr="0090529A" w:rsidRDefault="00F006B0" w:rsidP="00F006B0">
      <w:pPr>
        <w:widowControl w:val="0"/>
        <w:autoSpaceDE w:val="0"/>
        <w:autoSpaceDN w:val="0"/>
        <w:adjustRightInd w:val="0"/>
        <w:rPr>
          <w:rFonts w:asciiTheme="majorHAnsi" w:hAnsiTheme="majorHAnsi" w:cs="Arial"/>
          <w:color w:val="262626"/>
          <w:sz w:val="22"/>
          <w:szCs w:val="22"/>
        </w:rPr>
      </w:pPr>
    </w:p>
    <w:p w14:paraId="69BCC5E2" w14:textId="77777777" w:rsidR="00F006B0" w:rsidRPr="0090529A" w:rsidRDefault="00F006B0" w:rsidP="00F006B0">
      <w:pPr>
        <w:widowControl w:val="0"/>
        <w:autoSpaceDE w:val="0"/>
        <w:autoSpaceDN w:val="0"/>
        <w:adjustRightInd w:val="0"/>
        <w:rPr>
          <w:rFonts w:asciiTheme="majorHAnsi" w:hAnsiTheme="majorHAnsi" w:cs="Arial"/>
          <w:color w:val="262626"/>
          <w:sz w:val="22"/>
          <w:szCs w:val="22"/>
        </w:rPr>
      </w:pPr>
      <w:r w:rsidRPr="0090529A">
        <w:rPr>
          <w:rFonts w:asciiTheme="majorHAnsi" w:hAnsiTheme="majorHAnsi" w:cs="Arial"/>
          <w:color w:val="262626"/>
          <w:sz w:val="22"/>
          <w:szCs w:val="22"/>
        </w:rPr>
        <w:t>Tests can indicate either a minimal reading of presence and/or absence or can quantify the amount of the pathogen’s presence. These quantitative tests are what you should be looking for with results measured in MPN (most probable number) or CFU (colony forming units).</w:t>
      </w:r>
    </w:p>
    <w:p w14:paraId="0A00711B" w14:textId="77777777" w:rsidR="00F006B0" w:rsidRPr="0090529A" w:rsidRDefault="00F006B0" w:rsidP="00F006B0">
      <w:pPr>
        <w:widowControl w:val="0"/>
        <w:autoSpaceDE w:val="0"/>
        <w:autoSpaceDN w:val="0"/>
        <w:adjustRightInd w:val="0"/>
        <w:rPr>
          <w:rFonts w:asciiTheme="majorHAnsi" w:hAnsiTheme="majorHAnsi" w:cs="Arial"/>
          <w:color w:val="262626"/>
          <w:sz w:val="22"/>
          <w:szCs w:val="22"/>
        </w:rPr>
      </w:pPr>
    </w:p>
    <w:p w14:paraId="4DFFD1E7" w14:textId="77777777" w:rsidR="00F006B0" w:rsidRPr="0090529A" w:rsidRDefault="00F006B0" w:rsidP="00F006B0">
      <w:pPr>
        <w:widowControl w:val="0"/>
        <w:autoSpaceDE w:val="0"/>
        <w:autoSpaceDN w:val="0"/>
        <w:adjustRightInd w:val="0"/>
        <w:rPr>
          <w:rFonts w:asciiTheme="majorHAnsi" w:hAnsiTheme="majorHAnsi" w:cs="Arial"/>
          <w:color w:val="262626"/>
          <w:sz w:val="22"/>
          <w:szCs w:val="22"/>
        </w:rPr>
      </w:pPr>
      <w:r w:rsidRPr="0090529A">
        <w:rPr>
          <w:rFonts w:asciiTheme="majorHAnsi" w:hAnsiTheme="majorHAnsi" w:cs="Arial"/>
          <w:color w:val="262626"/>
          <w:sz w:val="22"/>
          <w:szCs w:val="22"/>
          <w:u w:val="single"/>
        </w:rPr>
        <w:t>Field or Irrigation Water:</w:t>
      </w:r>
      <w:r w:rsidRPr="0090529A">
        <w:rPr>
          <w:rFonts w:asciiTheme="majorHAnsi" w:hAnsiTheme="majorHAnsi" w:cs="Arial"/>
          <w:color w:val="262626"/>
          <w:sz w:val="22"/>
          <w:szCs w:val="22"/>
        </w:rPr>
        <w:t xml:space="preserve"> </w:t>
      </w:r>
      <w:proofErr w:type="gramStart"/>
      <w:r w:rsidRPr="0090529A">
        <w:rPr>
          <w:rFonts w:asciiTheme="majorHAnsi" w:hAnsiTheme="majorHAnsi" w:cs="Arial"/>
          <w:color w:val="262626"/>
          <w:sz w:val="22"/>
          <w:szCs w:val="22"/>
        </w:rPr>
        <w:t>( in</w:t>
      </w:r>
      <w:proofErr w:type="gramEnd"/>
      <w:r w:rsidRPr="0090529A">
        <w:rPr>
          <w:rFonts w:asciiTheme="majorHAnsi" w:hAnsiTheme="majorHAnsi" w:cs="Arial"/>
          <w:color w:val="262626"/>
          <w:sz w:val="22"/>
          <w:szCs w:val="22"/>
        </w:rPr>
        <w:t xml:space="preserve"> accordance with the EPA Clean Water Act of 1972 /Bacterial Water Quality Standards for Recreational Waters):</w:t>
      </w:r>
    </w:p>
    <w:p w14:paraId="6A24747D" w14:textId="77777777" w:rsidR="00F006B0" w:rsidRPr="0090529A" w:rsidRDefault="00F006B0" w:rsidP="00F006B0">
      <w:pPr>
        <w:widowControl w:val="0"/>
        <w:autoSpaceDE w:val="0"/>
        <w:autoSpaceDN w:val="0"/>
        <w:adjustRightInd w:val="0"/>
        <w:rPr>
          <w:rFonts w:asciiTheme="majorHAnsi" w:hAnsiTheme="majorHAnsi" w:cs="Arial"/>
          <w:color w:val="262626"/>
          <w:sz w:val="22"/>
          <w:szCs w:val="22"/>
        </w:rPr>
      </w:pPr>
      <w:r w:rsidRPr="0090529A">
        <w:rPr>
          <w:rFonts w:asciiTheme="majorHAnsi" w:hAnsiTheme="majorHAnsi" w:cs="Arial"/>
          <w:color w:val="262626"/>
          <w:sz w:val="22"/>
          <w:szCs w:val="22"/>
        </w:rPr>
        <w:t xml:space="preserve">1.  Where </w:t>
      </w:r>
      <w:r w:rsidRPr="0090529A">
        <w:rPr>
          <w:rFonts w:asciiTheme="majorHAnsi" w:hAnsiTheme="majorHAnsi" w:cs="Arial"/>
          <w:b/>
          <w:color w:val="C0504D" w:themeColor="accent2"/>
          <w:sz w:val="22"/>
          <w:szCs w:val="22"/>
        </w:rPr>
        <w:t>edible portions</w:t>
      </w:r>
      <w:r w:rsidRPr="0090529A">
        <w:rPr>
          <w:rFonts w:asciiTheme="majorHAnsi" w:hAnsiTheme="majorHAnsi" w:cs="Arial"/>
          <w:color w:val="262626"/>
          <w:sz w:val="22"/>
          <w:szCs w:val="22"/>
        </w:rPr>
        <w:t xml:space="preserve"> of the crop </w:t>
      </w:r>
      <w:r w:rsidRPr="0090529A">
        <w:rPr>
          <w:rFonts w:asciiTheme="majorHAnsi" w:hAnsiTheme="majorHAnsi" w:cs="Arial"/>
          <w:b/>
          <w:color w:val="C0504D" w:themeColor="accent2"/>
          <w:sz w:val="22"/>
          <w:szCs w:val="22"/>
        </w:rPr>
        <w:t>ARE NOT contacted by water</w:t>
      </w:r>
      <w:r w:rsidRPr="0090529A">
        <w:rPr>
          <w:rFonts w:asciiTheme="majorHAnsi" w:hAnsiTheme="majorHAnsi" w:cs="Arial"/>
          <w:color w:val="262626"/>
          <w:sz w:val="22"/>
          <w:szCs w:val="22"/>
        </w:rPr>
        <w:t> </w:t>
      </w:r>
    </w:p>
    <w:p w14:paraId="1395DCFE" w14:textId="77777777" w:rsidR="00F006B0" w:rsidRPr="0090529A" w:rsidRDefault="00F006B0" w:rsidP="00F006B0">
      <w:pPr>
        <w:pStyle w:val="ListParagraph"/>
        <w:widowControl w:val="0"/>
        <w:numPr>
          <w:ilvl w:val="0"/>
          <w:numId w:val="1"/>
        </w:numPr>
        <w:autoSpaceDE w:val="0"/>
        <w:autoSpaceDN w:val="0"/>
        <w:adjustRightInd w:val="0"/>
        <w:rPr>
          <w:rFonts w:asciiTheme="majorHAnsi" w:hAnsiTheme="majorHAnsi" w:cs="Arial"/>
          <w:color w:val="262626"/>
          <w:sz w:val="22"/>
          <w:szCs w:val="22"/>
        </w:rPr>
      </w:pPr>
      <w:r w:rsidRPr="0090529A">
        <w:rPr>
          <w:rFonts w:asciiTheme="majorHAnsi" w:hAnsiTheme="majorHAnsi" w:cs="Arial"/>
          <w:color w:val="262626"/>
          <w:sz w:val="22"/>
          <w:szCs w:val="22"/>
        </w:rPr>
        <w:t>Acceptable Criteria: Single Sample: less than or equal to 576 MPN/100 per mL </w:t>
      </w:r>
    </w:p>
    <w:p w14:paraId="774BC03B" w14:textId="77777777" w:rsidR="00F006B0" w:rsidRPr="0090529A" w:rsidRDefault="00F006B0" w:rsidP="00F006B0">
      <w:pPr>
        <w:pStyle w:val="ListParagraph"/>
        <w:widowControl w:val="0"/>
        <w:numPr>
          <w:ilvl w:val="0"/>
          <w:numId w:val="1"/>
        </w:numPr>
        <w:autoSpaceDE w:val="0"/>
        <w:autoSpaceDN w:val="0"/>
        <w:adjustRightInd w:val="0"/>
        <w:rPr>
          <w:rFonts w:asciiTheme="majorHAnsi" w:hAnsiTheme="majorHAnsi" w:cs="Arial"/>
          <w:color w:val="262626"/>
          <w:sz w:val="22"/>
          <w:szCs w:val="22"/>
        </w:rPr>
      </w:pPr>
      <w:r w:rsidRPr="0090529A">
        <w:rPr>
          <w:rFonts w:asciiTheme="majorHAnsi" w:hAnsiTheme="majorHAnsi" w:cs="Arial"/>
          <w:color w:val="262626"/>
          <w:sz w:val="22"/>
          <w:szCs w:val="22"/>
        </w:rPr>
        <w:t>Acceptable Criteria: Geometric mean of 5 samples: less than or equal to 126 MPN/100 mL</w:t>
      </w:r>
    </w:p>
    <w:p w14:paraId="301A8DF9" w14:textId="77777777" w:rsidR="00F006B0" w:rsidRPr="0090529A" w:rsidRDefault="00F006B0" w:rsidP="00F006B0">
      <w:pPr>
        <w:widowControl w:val="0"/>
        <w:autoSpaceDE w:val="0"/>
        <w:autoSpaceDN w:val="0"/>
        <w:adjustRightInd w:val="0"/>
        <w:rPr>
          <w:rFonts w:asciiTheme="majorHAnsi" w:hAnsiTheme="majorHAnsi" w:cs="Arial"/>
          <w:color w:val="262626"/>
          <w:sz w:val="22"/>
          <w:szCs w:val="22"/>
        </w:rPr>
      </w:pPr>
      <w:r w:rsidRPr="0090529A">
        <w:rPr>
          <w:rFonts w:asciiTheme="majorHAnsi" w:hAnsiTheme="majorHAnsi" w:cs="Arial"/>
          <w:color w:val="262626"/>
          <w:sz w:val="22"/>
          <w:szCs w:val="22"/>
        </w:rPr>
        <w:t xml:space="preserve">2.  Where </w:t>
      </w:r>
      <w:r w:rsidRPr="0090529A">
        <w:rPr>
          <w:rFonts w:asciiTheme="majorHAnsi" w:hAnsiTheme="majorHAnsi" w:cs="Arial"/>
          <w:b/>
          <w:color w:val="C0504D" w:themeColor="accent2"/>
          <w:sz w:val="22"/>
          <w:szCs w:val="22"/>
        </w:rPr>
        <w:t>edible portions</w:t>
      </w:r>
      <w:r w:rsidRPr="0090529A">
        <w:rPr>
          <w:rFonts w:asciiTheme="majorHAnsi" w:hAnsiTheme="majorHAnsi" w:cs="Arial"/>
          <w:color w:val="262626"/>
          <w:sz w:val="22"/>
          <w:szCs w:val="22"/>
        </w:rPr>
        <w:t xml:space="preserve"> of the crop </w:t>
      </w:r>
      <w:r w:rsidRPr="0090529A">
        <w:rPr>
          <w:rFonts w:asciiTheme="majorHAnsi" w:hAnsiTheme="majorHAnsi" w:cs="Arial"/>
          <w:b/>
          <w:color w:val="C0504D" w:themeColor="accent2"/>
          <w:sz w:val="22"/>
          <w:szCs w:val="22"/>
        </w:rPr>
        <w:t>ARE contacted by water</w:t>
      </w:r>
      <w:r w:rsidRPr="0090529A">
        <w:rPr>
          <w:rFonts w:asciiTheme="majorHAnsi" w:hAnsiTheme="majorHAnsi" w:cs="Arial"/>
          <w:color w:val="262626"/>
          <w:sz w:val="22"/>
          <w:szCs w:val="22"/>
        </w:rPr>
        <w:t> </w:t>
      </w:r>
    </w:p>
    <w:p w14:paraId="05C54AB9" w14:textId="77777777" w:rsidR="00F006B0" w:rsidRPr="0090529A" w:rsidRDefault="00F006B0" w:rsidP="0090529A">
      <w:pPr>
        <w:widowControl w:val="0"/>
        <w:autoSpaceDE w:val="0"/>
        <w:autoSpaceDN w:val="0"/>
        <w:adjustRightInd w:val="0"/>
        <w:ind w:left="360"/>
        <w:rPr>
          <w:rFonts w:asciiTheme="majorHAnsi" w:hAnsiTheme="majorHAnsi" w:cs="Arial"/>
          <w:color w:val="262626"/>
          <w:sz w:val="22"/>
          <w:szCs w:val="22"/>
        </w:rPr>
      </w:pPr>
      <w:r w:rsidRPr="0090529A">
        <w:rPr>
          <w:rFonts w:asciiTheme="majorHAnsi" w:hAnsiTheme="majorHAnsi" w:cs="Arial"/>
          <w:color w:val="262626"/>
          <w:sz w:val="22"/>
          <w:szCs w:val="22"/>
        </w:rPr>
        <w:t>Acceptable Criteria: Single Sample: less than or equal to 235 MPN/100 mL </w:t>
      </w:r>
    </w:p>
    <w:p w14:paraId="7CD056B2" w14:textId="77777777" w:rsidR="00F006B0" w:rsidRPr="0090529A" w:rsidRDefault="00F006B0" w:rsidP="0090529A">
      <w:pPr>
        <w:widowControl w:val="0"/>
        <w:autoSpaceDE w:val="0"/>
        <w:autoSpaceDN w:val="0"/>
        <w:adjustRightInd w:val="0"/>
        <w:ind w:left="360"/>
        <w:rPr>
          <w:rFonts w:asciiTheme="majorHAnsi" w:hAnsiTheme="majorHAnsi" w:cs="Arial"/>
          <w:color w:val="262626"/>
          <w:sz w:val="22"/>
          <w:szCs w:val="22"/>
        </w:rPr>
      </w:pPr>
      <w:r w:rsidRPr="0090529A">
        <w:rPr>
          <w:rFonts w:asciiTheme="majorHAnsi" w:hAnsiTheme="majorHAnsi" w:cs="Arial"/>
          <w:color w:val="262626"/>
          <w:sz w:val="22"/>
          <w:szCs w:val="22"/>
        </w:rPr>
        <w:t>Acceptable Criteria: Geometric mean of 5 samples: less than or equal to 126 MPN/100 mL</w:t>
      </w:r>
    </w:p>
    <w:p w14:paraId="5F9AF368" w14:textId="77777777" w:rsidR="00F006B0" w:rsidRPr="0090529A" w:rsidRDefault="00F006B0" w:rsidP="00F006B0">
      <w:pPr>
        <w:widowControl w:val="0"/>
        <w:autoSpaceDE w:val="0"/>
        <w:autoSpaceDN w:val="0"/>
        <w:adjustRightInd w:val="0"/>
        <w:rPr>
          <w:rFonts w:asciiTheme="majorHAnsi" w:hAnsiTheme="majorHAnsi" w:cs="Arial"/>
          <w:color w:val="262626"/>
          <w:sz w:val="22"/>
          <w:szCs w:val="22"/>
        </w:rPr>
      </w:pPr>
    </w:p>
    <w:p w14:paraId="5678C9A7" w14:textId="77777777" w:rsidR="0090529A" w:rsidRPr="0090529A" w:rsidRDefault="0090529A" w:rsidP="00F006B0">
      <w:pPr>
        <w:widowControl w:val="0"/>
        <w:autoSpaceDE w:val="0"/>
        <w:autoSpaceDN w:val="0"/>
        <w:adjustRightInd w:val="0"/>
        <w:rPr>
          <w:rFonts w:asciiTheme="majorHAnsi" w:hAnsiTheme="majorHAnsi" w:cs="Arial"/>
          <w:color w:val="262626"/>
          <w:sz w:val="22"/>
          <w:szCs w:val="22"/>
        </w:rPr>
      </w:pPr>
      <w:r w:rsidRPr="00162F35">
        <w:rPr>
          <w:rFonts w:asciiTheme="majorHAnsi" w:hAnsiTheme="majorHAnsi" w:cs="Arial"/>
          <w:color w:val="262626"/>
          <w:sz w:val="22"/>
          <w:szCs w:val="22"/>
          <w:u w:val="single"/>
        </w:rPr>
        <w:t>Postharvest/Processing Water</w:t>
      </w:r>
      <w:r w:rsidRPr="0090529A">
        <w:rPr>
          <w:rFonts w:asciiTheme="majorHAnsi" w:hAnsiTheme="majorHAnsi" w:cs="Arial"/>
          <w:color w:val="262626"/>
          <w:sz w:val="22"/>
          <w:szCs w:val="22"/>
        </w:rPr>
        <w:t xml:space="preserve">: (in accordance with EPA Drinking Water Standards): </w:t>
      </w:r>
    </w:p>
    <w:p w14:paraId="72DCE295" w14:textId="77777777" w:rsidR="0090529A" w:rsidRPr="0090529A" w:rsidRDefault="0090529A" w:rsidP="0090529A">
      <w:pPr>
        <w:widowControl w:val="0"/>
        <w:autoSpaceDE w:val="0"/>
        <w:autoSpaceDN w:val="0"/>
        <w:adjustRightInd w:val="0"/>
        <w:ind w:left="270" w:hanging="270"/>
        <w:rPr>
          <w:rFonts w:asciiTheme="majorHAnsi" w:hAnsiTheme="majorHAnsi" w:cs="Arial"/>
          <w:color w:val="262626"/>
          <w:sz w:val="22"/>
          <w:szCs w:val="22"/>
        </w:rPr>
      </w:pPr>
      <w:r w:rsidRPr="0090529A">
        <w:rPr>
          <w:rFonts w:asciiTheme="majorHAnsi" w:hAnsiTheme="majorHAnsi" w:cs="Arial"/>
          <w:color w:val="262626"/>
          <w:sz w:val="22"/>
          <w:szCs w:val="22"/>
        </w:rPr>
        <w:t xml:space="preserve">1. </w:t>
      </w:r>
      <w:r w:rsidR="00F006B0" w:rsidRPr="0090529A">
        <w:rPr>
          <w:rFonts w:asciiTheme="majorHAnsi" w:hAnsiTheme="majorHAnsi" w:cs="Arial"/>
          <w:b/>
          <w:color w:val="C0504D" w:themeColor="accent2"/>
          <w:sz w:val="22"/>
          <w:szCs w:val="22"/>
        </w:rPr>
        <w:t>Water in direct contact with produce</w:t>
      </w:r>
      <w:r>
        <w:rPr>
          <w:rFonts w:asciiTheme="majorHAnsi" w:hAnsiTheme="majorHAnsi" w:cs="Arial"/>
          <w:color w:val="262626"/>
          <w:sz w:val="22"/>
          <w:szCs w:val="22"/>
        </w:rPr>
        <w:t xml:space="preserve"> should meet EPA </w:t>
      </w:r>
      <w:r w:rsidR="00F006B0" w:rsidRPr="0090529A">
        <w:rPr>
          <w:rFonts w:asciiTheme="majorHAnsi" w:hAnsiTheme="majorHAnsi" w:cs="Arial"/>
          <w:color w:val="262626"/>
          <w:sz w:val="22"/>
          <w:szCs w:val="22"/>
        </w:rPr>
        <w:t xml:space="preserve">MCLG (maximum contaminant level goal) microbial drinking water quality standards.  </w:t>
      </w:r>
    </w:p>
    <w:p w14:paraId="1EED62F2" w14:textId="77777777" w:rsidR="00F006B0" w:rsidRDefault="00F006B0" w:rsidP="0090529A">
      <w:pPr>
        <w:pStyle w:val="ListParagraph"/>
        <w:widowControl w:val="0"/>
        <w:numPr>
          <w:ilvl w:val="0"/>
          <w:numId w:val="2"/>
        </w:numPr>
        <w:autoSpaceDE w:val="0"/>
        <w:autoSpaceDN w:val="0"/>
        <w:adjustRightInd w:val="0"/>
        <w:rPr>
          <w:rFonts w:asciiTheme="majorHAnsi" w:hAnsiTheme="majorHAnsi" w:cs="Arial"/>
          <w:color w:val="262626"/>
          <w:sz w:val="22"/>
          <w:szCs w:val="22"/>
        </w:rPr>
      </w:pPr>
      <w:r w:rsidRPr="0090529A">
        <w:rPr>
          <w:rFonts w:asciiTheme="majorHAnsi" w:hAnsiTheme="majorHAnsi" w:cs="Arial"/>
          <w:color w:val="262626"/>
          <w:sz w:val="22"/>
          <w:szCs w:val="22"/>
        </w:rPr>
        <w:t>Acceptable Criteria: Generic E. coli negative test or below detection limit and MCLG for total coliform in drinking water is zero</w:t>
      </w:r>
    </w:p>
    <w:p w14:paraId="5104CFCD" w14:textId="40A4D5F2" w:rsidR="0058380C" w:rsidRPr="0090529A" w:rsidRDefault="0058380C" w:rsidP="0058380C">
      <w:pPr>
        <w:pStyle w:val="ListParagraph"/>
        <w:widowControl w:val="0"/>
        <w:autoSpaceDE w:val="0"/>
        <w:autoSpaceDN w:val="0"/>
        <w:adjustRightInd w:val="0"/>
        <w:jc w:val="center"/>
        <w:rPr>
          <w:rFonts w:asciiTheme="majorHAnsi" w:hAnsiTheme="majorHAnsi" w:cs="Arial"/>
          <w:color w:val="262626"/>
          <w:sz w:val="22"/>
          <w:szCs w:val="22"/>
        </w:rPr>
      </w:pPr>
      <w:r>
        <w:rPr>
          <w:rFonts w:asciiTheme="majorHAnsi" w:hAnsiTheme="majorHAnsi" w:cs="Arial"/>
          <w:color w:val="262626"/>
          <w:sz w:val="22"/>
          <w:szCs w:val="22"/>
        </w:rPr>
        <w:t>_________________________________________________________________</w:t>
      </w:r>
    </w:p>
    <w:p w14:paraId="13F99849" w14:textId="77777777" w:rsidR="00F006B0" w:rsidRDefault="00F006B0" w:rsidP="00F006B0">
      <w:pPr>
        <w:autoSpaceDE w:val="0"/>
        <w:autoSpaceDN w:val="0"/>
        <w:adjustRightInd w:val="0"/>
        <w:rPr>
          <w:rFonts w:cs="Calibri"/>
          <w:color w:val="000000"/>
        </w:rPr>
      </w:pPr>
      <w:bookmarkStart w:id="0" w:name="_GoBack"/>
      <w:bookmarkEnd w:id="0"/>
    </w:p>
    <w:p w14:paraId="6953EF1A" w14:textId="77777777" w:rsidR="00456979" w:rsidRPr="0058380C" w:rsidRDefault="00456979" w:rsidP="00456979">
      <w:pPr>
        <w:widowControl w:val="0"/>
        <w:autoSpaceDE w:val="0"/>
        <w:autoSpaceDN w:val="0"/>
        <w:adjustRightInd w:val="0"/>
        <w:spacing w:after="360"/>
        <w:rPr>
          <w:rFonts w:asciiTheme="majorHAnsi" w:hAnsiTheme="majorHAnsi" w:cs="Times New Roman"/>
          <w:sz w:val="22"/>
          <w:szCs w:val="22"/>
        </w:rPr>
      </w:pPr>
      <w:r w:rsidRPr="0058380C">
        <w:rPr>
          <w:rFonts w:asciiTheme="majorHAnsi" w:hAnsiTheme="majorHAnsi" w:cs="Times New Roman"/>
          <w:sz w:val="22"/>
          <w:szCs w:val="22"/>
        </w:rPr>
        <w:t>The following additional information can be found at:</w:t>
      </w:r>
      <w:r w:rsidRPr="0058380C">
        <w:rPr>
          <w:rFonts w:asciiTheme="majorHAnsi" w:hAnsiTheme="majorHAnsi"/>
          <w:sz w:val="22"/>
          <w:szCs w:val="22"/>
        </w:rPr>
        <w:t xml:space="preserve"> </w:t>
      </w:r>
      <w:r w:rsidRPr="0058380C">
        <w:rPr>
          <w:rFonts w:asciiTheme="majorHAnsi" w:hAnsiTheme="majorHAnsi" w:cs="Times New Roman"/>
          <w:sz w:val="22"/>
          <w:szCs w:val="22"/>
        </w:rPr>
        <w:t>http://ncfreshproducesafety.ncsu.edu/growers/water-testing-other-resources</w:t>
      </w:r>
    </w:p>
    <w:p w14:paraId="54089654" w14:textId="77777777" w:rsidR="00456979" w:rsidRPr="0058380C" w:rsidRDefault="00456979" w:rsidP="0058380C">
      <w:pPr>
        <w:pStyle w:val="NoSpacing"/>
        <w:rPr>
          <w:rFonts w:cs="Verdana"/>
          <w:color w:val="262626"/>
          <w:sz w:val="20"/>
          <w:szCs w:val="20"/>
        </w:rPr>
      </w:pPr>
      <w:hyperlink r:id="rId6" w:history="1">
        <w:proofErr w:type="gramStart"/>
        <w:r w:rsidRPr="0058380C">
          <w:rPr>
            <w:rFonts w:cs="Verdana"/>
            <w:b/>
            <w:bCs/>
            <w:color w:val="C10000"/>
            <w:sz w:val="20"/>
            <w:szCs w:val="20"/>
          </w:rPr>
          <w:t>Ge</w:t>
        </w:r>
        <w:r w:rsidRPr="0058380C">
          <w:rPr>
            <w:rFonts w:cs="Verdana"/>
            <w:b/>
            <w:bCs/>
            <w:color w:val="C10000"/>
            <w:sz w:val="20"/>
            <w:szCs w:val="20"/>
          </w:rPr>
          <w:t>n</w:t>
        </w:r>
        <w:r w:rsidRPr="0058380C">
          <w:rPr>
            <w:rFonts w:cs="Verdana"/>
            <w:b/>
            <w:bCs/>
            <w:color w:val="C10000"/>
            <w:sz w:val="20"/>
            <w:szCs w:val="20"/>
          </w:rPr>
          <w:t xml:space="preserve">eric </w:t>
        </w:r>
        <w:proofErr w:type="spellStart"/>
        <w:r w:rsidRPr="0058380C">
          <w:rPr>
            <w:rFonts w:cs="Verdana"/>
            <w:b/>
            <w:bCs/>
            <w:i/>
            <w:iCs/>
            <w:color w:val="C10000"/>
            <w:sz w:val="20"/>
            <w:szCs w:val="20"/>
          </w:rPr>
          <w:t>E.coli</w:t>
        </w:r>
        <w:proofErr w:type="spellEnd"/>
        <w:r w:rsidRPr="0058380C">
          <w:rPr>
            <w:rFonts w:cs="Verdana"/>
            <w:b/>
            <w:bCs/>
            <w:color w:val="C10000"/>
            <w:sz w:val="20"/>
            <w:szCs w:val="20"/>
          </w:rPr>
          <w:t xml:space="preserve"> labs</w:t>
        </w:r>
      </w:hyperlink>
      <w:r w:rsidRPr="0058380C">
        <w:rPr>
          <w:rFonts w:cs="Verdana"/>
          <w:b/>
          <w:bCs/>
          <w:color w:val="262626"/>
          <w:sz w:val="20"/>
          <w:szCs w:val="20"/>
        </w:rPr>
        <w:t xml:space="preserve"> (PDF)</w:t>
      </w:r>
      <w:r w:rsidRPr="0058380C">
        <w:rPr>
          <w:rFonts w:cs="Verdana"/>
          <w:color w:val="262626"/>
          <w:sz w:val="20"/>
          <w:szCs w:val="20"/>
        </w:rPr>
        <w:t> List of laboratories and prices for testing of water for generic </w:t>
      </w:r>
      <w:r w:rsidRPr="0058380C">
        <w:rPr>
          <w:rFonts w:cs="Verdana"/>
          <w:i/>
          <w:iCs/>
          <w:color w:val="262626"/>
          <w:sz w:val="20"/>
          <w:szCs w:val="20"/>
        </w:rPr>
        <w:t>E. coli</w:t>
      </w:r>
      <w:r w:rsidRPr="0058380C">
        <w:rPr>
          <w:rFonts w:cs="Verdana"/>
          <w:color w:val="262626"/>
          <w:sz w:val="20"/>
          <w:szCs w:val="20"/>
        </w:rPr>
        <w:t>.</w:t>
      </w:r>
      <w:proofErr w:type="gramEnd"/>
    </w:p>
    <w:p w14:paraId="687C0535" w14:textId="77777777" w:rsidR="00456979" w:rsidRPr="0058380C" w:rsidRDefault="00456979" w:rsidP="0058380C">
      <w:pPr>
        <w:pStyle w:val="NoSpacing"/>
        <w:rPr>
          <w:rFonts w:cs="Verdana"/>
          <w:color w:val="262626"/>
          <w:sz w:val="20"/>
          <w:szCs w:val="20"/>
        </w:rPr>
      </w:pPr>
      <w:hyperlink r:id="rId7" w:history="1">
        <w:r w:rsidRPr="0058380C">
          <w:rPr>
            <w:rFonts w:cs="Verdana"/>
            <w:b/>
            <w:bCs/>
            <w:color w:val="C10000"/>
            <w:sz w:val="20"/>
            <w:szCs w:val="20"/>
          </w:rPr>
          <w:t>U.S. Environmental Protection Agency: Ground Water and Drinking Water</w:t>
        </w:r>
      </w:hyperlink>
      <w:r w:rsidRPr="0058380C">
        <w:rPr>
          <w:rFonts w:cs="Verdana"/>
          <w:color w:val="262626"/>
          <w:sz w:val="20"/>
          <w:szCs w:val="20"/>
        </w:rPr>
        <w:t> The EPA’s drinking water standards program has established health based standards for more than 80 contaminants. Water systems and states use analytical methods developed by government agencies, universities and other organizations.</w:t>
      </w:r>
    </w:p>
    <w:p w14:paraId="78E0A348" w14:textId="77777777" w:rsidR="00456979" w:rsidRPr="0058380C" w:rsidRDefault="00456979" w:rsidP="0058380C">
      <w:pPr>
        <w:pStyle w:val="NoSpacing"/>
        <w:rPr>
          <w:rFonts w:cs="Verdana"/>
          <w:color w:val="262626"/>
          <w:sz w:val="20"/>
          <w:szCs w:val="20"/>
        </w:rPr>
      </w:pPr>
      <w:hyperlink r:id="rId8" w:history="1">
        <w:r w:rsidRPr="0058380C">
          <w:rPr>
            <w:rFonts w:cs="Verdana"/>
            <w:b/>
            <w:bCs/>
            <w:color w:val="C10000"/>
            <w:sz w:val="20"/>
            <w:szCs w:val="20"/>
          </w:rPr>
          <w:t>Bacterial Water Quality Standards for Recreational Waters</w:t>
        </w:r>
      </w:hyperlink>
      <w:r w:rsidRPr="0058380C">
        <w:rPr>
          <w:rFonts w:cs="Verdana"/>
          <w:color w:val="262626"/>
          <w:sz w:val="20"/>
          <w:szCs w:val="20"/>
        </w:rPr>
        <w:t> The EPA provides a brief overview of the bacterial water quality standards that have been adopted by states for their marine and fresh recreational waters in the United States.</w:t>
      </w:r>
    </w:p>
    <w:p w14:paraId="5CE509F9" w14:textId="77777777" w:rsidR="00456979" w:rsidRPr="0058380C" w:rsidRDefault="00456979" w:rsidP="0058380C">
      <w:pPr>
        <w:pStyle w:val="NoSpacing"/>
        <w:rPr>
          <w:rFonts w:cs="Calibri"/>
          <w:color w:val="000000"/>
          <w:sz w:val="20"/>
          <w:szCs w:val="20"/>
        </w:rPr>
      </w:pPr>
      <w:hyperlink r:id="rId9" w:history="1">
        <w:proofErr w:type="gramStart"/>
        <w:r w:rsidRPr="0058380C">
          <w:rPr>
            <w:rFonts w:cs="Verdana"/>
            <w:b/>
            <w:bCs/>
            <w:color w:val="C10000"/>
            <w:sz w:val="20"/>
            <w:szCs w:val="20"/>
          </w:rPr>
          <w:t>Drinking Water Well Condition and Location on the Farm</w:t>
        </w:r>
      </w:hyperlink>
      <w:r w:rsidRPr="0058380C">
        <w:rPr>
          <w:rFonts w:cs="Verdana"/>
          <w:color w:val="262626"/>
          <w:sz w:val="20"/>
          <w:szCs w:val="20"/>
        </w:rPr>
        <w:t> Resource from Purdue University for farmers and rural homeowners to assess the risk of your well location (proximity to pollution sources) and condition.</w:t>
      </w:r>
      <w:proofErr w:type="gramEnd"/>
      <w:r w:rsidRPr="0058380C">
        <w:rPr>
          <w:rFonts w:cs="Calibri"/>
          <w:color w:val="000000"/>
          <w:sz w:val="20"/>
          <w:szCs w:val="20"/>
        </w:rPr>
        <w:t xml:space="preserve"> </w:t>
      </w:r>
    </w:p>
    <w:sectPr w:rsidR="00456979" w:rsidRPr="0058380C" w:rsidSect="0058380C">
      <w:pgSz w:w="12240" w:h="15840"/>
      <w:pgMar w:top="1368" w:right="1440" w:bottom="1368"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Italic">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C7FA9"/>
    <w:multiLevelType w:val="hybridMultilevel"/>
    <w:tmpl w:val="91CE2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5F34FC"/>
    <w:multiLevelType w:val="hybridMultilevel"/>
    <w:tmpl w:val="AAF06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284D43"/>
    <w:multiLevelType w:val="hybridMultilevel"/>
    <w:tmpl w:val="76FC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6B0"/>
    <w:rsid w:val="00162F35"/>
    <w:rsid w:val="00456979"/>
    <w:rsid w:val="0058380C"/>
    <w:rsid w:val="0090529A"/>
    <w:rsid w:val="009418B8"/>
    <w:rsid w:val="00F00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EEDB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6B0"/>
    <w:pPr>
      <w:ind w:left="720"/>
      <w:contextualSpacing/>
    </w:pPr>
  </w:style>
  <w:style w:type="paragraph" w:styleId="NoSpacing">
    <w:name w:val="No Spacing"/>
    <w:uiPriority w:val="1"/>
    <w:qFormat/>
    <w:rsid w:val="0058380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6B0"/>
    <w:pPr>
      <w:ind w:left="720"/>
      <w:contextualSpacing/>
    </w:pPr>
  </w:style>
  <w:style w:type="paragraph" w:styleId="NoSpacing">
    <w:name w:val="No Spacing"/>
    <w:uiPriority w:val="1"/>
    <w:qFormat/>
    <w:rsid w:val="00583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ncfreshproducesafety.ncsu.edu/wp-content/uploads/2012/03/H20.-Generic-E.coli-labs.-Current_2011_2.pdf" TargetMode="External"/><Relationship Id="rId7" Type="http://schemas.openxmlformats.org/officeDocument/2006/relationships/hyperlink" Target="http://www.epa.gov/safewater/index.html" TargetMode="External"/><Relationship Id="rId8" Type="http://schemas.openxmlformats.org/officeDocument/2006/relationships/hyperlink" Target="http://water.epa.gov/type/oceb/beaches/local_index.cfm" TargetMode="External"/><Relationship Id="rId9" Type="http://schemas.openxmlformats.org/officeDocument/2006/relationships/hyperlink" Target="http://www.extension.purdue.edu/extmedia/WQ/WQ-22.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490</Words>
  <Characters>2795</Characters>
  <Application>Microsoft Macintosh Word</Application>
  <DocSecurity>0</DocSecurity>
  <Lines>23</Lines>
  <Paragraphs>6</Paragraphs>
  <ScaleCrop>false</ScaleCrop>
  <Company>NCSU - NRCS</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Ducharme</dc:creator>
  <cp:keywords/>
  <dc:description/>
  <cp:lastModifiedBy>Diane Ducharme</cp:lastModifiedBy>
  <cp:revision>3</cp:revision>
  <dcterms:created xsi:type="dcterms:W3CDTF">2012-11-01T21:23:00Z</dcterms:created>
  <dcterms:modified xsi:type="dcterms:W3CDTF">2012-11-01T22:09:00Z</dcterms:modified>
</cp:coreProperties>
</file>