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68448E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68448E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8448E" w:rsidRDefault="00834BA2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CBF9747" wp14:editId="5D1B8882">
                        <wp:extent cx="4514850" cy="4591933"/>
                        <wp:effectExtent l="0" t="0" r="0" b="0"/>
                        <wp:docPr id="2" name="Picture 2" descr="http://frankottegroup.com/wp-content/uploads/2013/07/Fall-vegetable-gard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rankottegroup.com/wp-content/uploads/2013/07/Fall-vegetable-gard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0" cy="4591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448E" w:rsidTr="00D17583">
              <w:trPr>
                <w:trHeight w:hRule="exact" w:val="6570"/>
              </w:trPr>
              <w:tc>
                <w:tcPr>
                  <w:tcW w:w="7200" w:type="dxa"/>
                </w:tcPr>
                <w:p w:rsidR="0068448E" w:rsidRPr="003524DA" w:rsidRDefault="00834BA2">
                  <w:pPr>
                    <w:pStyle w:val="Subtitle"/>
                    <w:rPr>
                      <w:sz w:val="96"/>
                    </w:rPr>
                  </w:pPr>
                  <w:r>
                    <w:rPr>
                      <w:sz w:val="96"/>
                    </w:rPr>
                    <w:t xml:space="preserve">April </w:t>
                  </w:r>
                  <w:r w:rsidR="00A428FE">
                    <w:rPr>
                      <w:sz w:val="96"/>
                    </w:rPr>
                    <w:t>28</w:t>
                  </w:r>
                </w:p>
                <w:p w:rsidR="0068448E" w:rsidRPr="003524DA" w:rsidRDefault="00834BA2">
                  <w:pPr>
                    <w:pStyle w:val="Title"/>
                    <w:rPr>
                      <w:sz w:val="96"/>
                    </w:rPr>
                  </w:pPr>
                  <w:r>
                    <w:rPr>
                      <w:sz w:val="96"/>
                    </w:rPr>
                    <w:t>growing</w:t>
                  </w:r>
                  <w:r w:rsidR="003524DA" w:rsidRPr="003524DA">
                    <w:rPr>
                      <w:sz w:val="96"/>
                    </w:rPr>
                    <w:t xml:space="preserve"> </w:t>
                  </w:r>
                  <w:r>
                    <w:rPr>
                      <w:sz w:val="96"/>
                    </w:rPr>
                    <w:t>great</w:t>
                  </w:r>
                  <w:r w:rsidR="003524DA" w:rsidRPr="003524DA">
                    <w:rPr>
                      <w:sz w:val="96"/>
                    </w:rPr>
                    <w:t xml:space="preserve"> </w:t>
                  </w:r>
                  <w:r>
                    <w:rPr>
                      <w:sz w:val="96"/>
                    </w:rPr>
                    <w:t>gardens</w:t>
                  </w:r>
                </w:p>
                <w:p w:rsidR="00834BA2" w:rsidRDefault="00834BA2" w:rsidP="00834BA2">
                  <w:pPr>
                    <w:pStyle w:val="Heading1"/>
                  </w:pPr>
                  <w:r>
                    <w:t>Low-input vegetable gardening in the Foothills</w:t>
                  </w:r>
                </w:p>
                <w:p w:rsidR="007F6977" w:rsidRDefault="00834BA2" w:rsidP="00721976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 wp14:anchorId="6485276B" wp14:editId="63461AD2">
                        <wp:simplePos x="0" y="0"/>
                        <wp:positionH relativeFrom="column">
                          <wp:posOffset>1276350</wp:posOffset>
                        </wp:positionH>
                        <wp:positionV relativeFrom="paragraph">
                          <wp:posOffset>1149985</wp:posOffset>
                        </wp:positionV>
                        <wp:extent cx="1886210" cy="571500"/>
                        <wp:effectExtent l="0" t="0" r="0" b="0"/>
                        <wp:wrapNone/>
                        <wp:docPr id="22" name="Picture 22" descr="http://www.cals.ncsu.edu/agcomm/extlogo/logo/NEW_EXT_LOGO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als.ncsu.edu/agcomm/extlogo/logo/NEW_EXT_LOGO_c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621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Interested in growing your own food? </w:t>
                  </w:r>
                  <w:r w:rsidRPr="005B3A76"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 </w:t>
                  </w: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Come learn how to start a vegetable garden at home and enjoy fresh produce nearly all year long. We will discuss   successful gardening techniques, focusing on soil preparation, what and when to plant, and harvest</w:t>
                  </w:r>
                  <w:r w:rsidR="00721976"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ing</w:t>
                  </w: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. This class is designed for beginning to intermediate gardeners</w:t>
                  </w:r>
                  <w:r w:rsidR="00721976"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. </w:t>
                  </w: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 </w:t>
                  </w:r>
                  <w:r w:rsidRPr="00834BA2">
                    <w:rPr>
                      <w:rFonts w:eastAsiaTheme="minorHAnsi" w:cs="Arial"/>
                      <w:b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Space is limited. Please pre-r</w:t>
                  </w:r>
                  <w:r>
                    <w:rPr>
                      <w:rFonts w:eastAsiaTheme="minorHAnsi" w:cs="Arial"/>
                      <w:b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eg</w:t>
                  </w:r>
                  <w:bookmarkStart w:id="0" w:name="_GoBack"/>
                  <w:bookmarkEnd w:id="0"/>
                  <w:r>
                    <w:rPr>
                      <w:rFonts w:eastAsiaTheme="minorHAnsi" w:cs="Arial"/>
                      <w:b/>
                      <w:color w:val="000000"/>
                      <w:sz w:val="22"/>
                      <w:szCs w:val="22"/>
                      <w:shd w:val="clear" w:color="auto" w:fill="FFFFFF"/>
                      <w:lang w:eastAsia="en-US"/>
                    </w:rPr>
                    <w:t>ister by calling 828.757.1290 or email tina_lovejoy@ncsu.edu.</w:t>
                  </w:r>
                </w:p>
              </w:tc>
            </w:tr>
            <w:tr w:rsidR="0068448E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8448E" w:rsidRDefault="0068448E"/>
              </w:tc>
            </w:tr>
          </w:tbl>
          <w:p w:rsidR="0068448E" w:rsidRDefault="0068448E"/>
        </w:tc>
        <w:tc>
          <w:tcPr>
            <w:tcW w:w="144" w:type="dxa"/>
          </w:tcPr>
          <w:p w:rsidR="0068448E" w:rsidRDefault="0068448E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68448E" w:rsidTr="00D17583">
              <w:trPr>
                <w:trHeight w:hRule="exact" w:val="10170"/>
              </w:trPr>
              <w:tc>
                <w:tcPr>
                  <w:tcW w:w="3446" w:type="dxa"/>
                  <w:shd w:val="clear" w:color="auto" w:fill="F5A219" w:themeFill="accent2"/>
                  <w:vAlign w:val="center"/>
                </w:tcPr>
                <w:p w:rsidR="00834BA2" w:rsidRDefault="00C36E5B" w:rsidP="00D17583">
                  <w:pPr>
                    <w:pStyle w:val="Heading2"/>
                  </w:pPr>
                  <w:r>
                    <w:t>April 28</w:t>
                  </w:r>
                  <w:r w:rsidR="00D17583">
                    <w:t xml:space="preserve">, 2014    </w:t>
                  </w:r>
                  <w:r w:rsidR="003524DA">
                    <w:t xml:space="preserve"> </w:t>
                  </w:r>
                </w:p>
                <w:p w:rsidR="00D17583" w:rsidRDefault="00764009" w:rsidP="00D17583">
                  <w:pPr>
                    <w:pStyle w:val="Heading2"/>
                  </w:pPr>
                  <w:r>
                    <w:t>1-3</w:t>
                  </w:r>
                  <w:r w:rsidR="00D17583">
                    <w:t xml:space="preserve"> pm</w:t>
                  </w:r>
                </w:p>
                <w:p w:rsidR="00834BA2" w:rsidRPr="00834BA2" w:rsidRDefault="00D17583" w:rsidP="00834BA2">
                  <w:pPr>
                    <w:pStyle w:val="Heading2"/>
                  </w:pPr>
                  <w:r>
                    <w:t>Caldwell County Public Library</w:t>
                  </w:r>
                </w:p>
                <w:p w:rsidR="0068448E" w:rsidRDefault="00D17583" w:rsidP="00D17583">
                  <w:pPr>
                    <w:pStyle w:val="Heading2"/>
                  </w:pPr>
                  <w:r>
                    <w:t>120 Hospital Ave. Lenoir, NC 28645</w:t>
                  </w:r>
                </w:p>
                <w:p w:rsidR="0068448E" w:rsidRDefault="0068448E" w:rsidP="00D17583">
                  <w:pPr>
                    <w:pStyle w:val="Line"/>
                  </w:pPr>
                </w:p>
                <w:p w:rsidR="00D17583" w:rsidRDefault="00D17583" w:rsidP="00D17583">
                  <w:pPr>
                    <w:pStyle w:val="Heading2"/>
                  </w:pPr>
                  <w:r>
                    <w:t xml:space="preserve">Cost: </w:t>
                  </w:r>
                  <w:r w:rsidR="00834BA2">
                    <w:t>Free</w:t>
                  </w:r>
                  <w:r>
                    <w:t xml:space="preserve">             </w:t>
                  </w:r>
                </w:p>
                <w:p w:rsidR="0068448E" w:rsidRDefault="0068448E" w:rsidP="00D17583">
                  <w:pPr>
                    <w:pStyle w:val="Line"/>
                  </w:pPr>
                </w:p>
                <w:p w:rsidR="00D17583" w:rsidRDefault="00834BA2" w:rsidP="00D17583">
                  <w:pPr>
                    <w:pStyle w:val="Heading2"/>
                  </w:pPr>
                  <w:r>
                    <w:t>Pre-r</w:t>
                  </w:r>
                  <w:r w:rsidR="00D17583">
                    <w:t>egister by calling</w:t>
                  </w:r>
                </w:p>
                <w:p w:rsidR="00D17583" w:rsidRPr="00D17583" w:rsidRDefault="00D17583" w:rsidP="00D17583">
                  <w:pPr>
                    <w:pStyle w:val="Heading2"/>
                    <w:rPr>
                      <w:sz w:val="16"/>
                    </w:rPr>
                  </w:pPr>
                </w:p>
                <w:p w:rsidR="0068448E" w:rsidRDefault="00D17583" w:rsidP="00D17583">
                  <w:pPr>
                    <w:pStyle w:val="Heading2"/>
                  </w:pPr>
                  <w:r>
                    <w:t>828.757.1290</w:t>
                  </w:r>
                </w:p>
                <w:p w:rsidR="0068448E" w:rsidRDefault="0068448E" w:rsidP="00D17583">
                  <w:pPr>
                    <w:pStyle w:val="Line"/>
                  </w:pPr>
                </w:p>
                <w:p w:rsidR="00D17583" w:rsidRDefault="00D17583" w:rsidP="00D17583">
                  <w:pPr>
                    <w:pStyle w:val="Heading2"/>
                  </w:pPr>
                </w:p>
                <w:p w:rsidR="0068448E" w:rsidRDefault="00D17583" w:rsidP="00D17583">
                  <w:pPr>
                    <w:pStyle w:val="Heading2"/>
                  </w:pPr>
                  <w:r>
                    <w:t>Space is limited.</w:t>
                  </w:r>
                </w:p>
                <w:p w:rsidR="00D17583" w:rsidRPr="00D17583" w:rsidRDefault="00D17583" w:rsidP="00D17583">
                  <w:pPr>
                    <w:pStyle w:val="Heading2"/>
                    <w:rPr>
                      <w:sz w:val="20"/>
                    </w:rPr>
                  </w:pPr>
                </w:p>
                <w:p w:rsidR="0068448E" w:rsidRDefault="00834BA2" w:rsidP="00834BA2">
                  <w:pPr>
                    <w:pStyle w:val="Heading2"/>
                  </w:pPr>
                  <w:r>
                    <w:t>Pre-r</w:t>
                  </w:r>
                  <w:r w:rsidR="00D17583">
                    <w:t>egister today!</w:t>
                  </w:r>
                </w:p>
              </w:tc>
            </w:tr>
            <w:tr w:rsidR="0068448E" w:rsidTr="00D17583">
              <w:trPr>
                <w:trHeight w:hRule="exact" w:val="360"/>
              </w:trPr>
              <w:tc>
                <w:tcPr>
                  <w:tcW w:w="3446" w:type="dxa"/>
                </w:tcPr>
                <w:p w:rsidR="0068448E" w:rsidRDefault="0068448E"/>
              </w:tc>
            </w:tr>
            <w:tr w:rsidR="0068448E" w:rsidTr="00D17583">
              <w:trPr>
                <w:trHeight w:hRule="exact" w:val="3690"/>
              </w:trPr>
              <w:tc>
                <w:tcPr>
                  <w:tcW w:w="3446" w:type="dxa"/>
                  <w:shd w:val="clear" w:color="auto" w:fill="ED4136" w:themeFill="accent1"/>
                  <w:vAlign w:val="center"/>
                </w:tcPr>
                <w:p w:rsidR="00D17583" w:rsidRDefault="00D17583">
                  <w:pPr>
                    <w:pStyle w:val="Heading3"/>
                  </w:pPr>
                </w:p>
                <w:p w:rsidR="0068448E" w:rsidRDefault="003524DA">
                  <w:pPr>
                    <w:pStyle w:val="Heading3"/>
                  </w:pPr>
                  <w:r>
                    <w:t>Caldwell county cooperative extension</w:t>
                  </w:r>
                </w:p>
                <w:p w:rsidR="0068448E" w:rsidRDefault="00721976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4B6AFB098974793895C524EB33C6B1D"/>
                      </w:placeholder>
                      <w:text w:multiLine="1"/>
                    </w:sdtPr>
                    <w:sdtEndPr/>
                    <w:sdtContent>
                      <w:r w:rsidR="003524DA">
                        <w:t>120 Hospital Ave. NE</w:t>
                      </w:r>
                      <w:r w:rsidR="003524DA">
                        <w:br/>
                        <w:t>Lenoir, NC 28645</w:t>
                      </w:r>
                    </w:sdtContent>
                  </w:sdt>
                </w:p>
                <w:p w:rsidR="0068448E" w:rsidRDefault="003524DA" w:rsidP="003524DA">
                  <w:pPr>
                    <w:pStyle w:val="ContactInfo"/>
                  </w:pPr>
                  <w:r>
                    <w:t>caldwell.ces.ncsu.edu</w:t>
                  </w:r>
                </w:p>
              </w:tc>
            </w:tr>
          </w:tbl>
          <w:p w:rsidR="0068448E" w:rsidRDefault="0068448E"/>
        </w:tc>
      </w:tr>
    </w:tbl>
    <w:p w:rsidR="0068448E" w:rsidRDefault="0068448E">
      <w:pPr>
        <w:pStyle w:val="NoSpacing"/>
      </w:pPr>
    </w:p>
    <w:sectPr w:rsidR="0068448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DA"/>
    <w:rsid w:val="00000D45"/>
    <w:rsid w:val="00032D61"/>
    <w:rsid w:val="003524DA"/>
    <w:rsid w:val="004624E5"/>
    <w:rsid w:val="004658BD"/>
    <w:rsid w:val="0068448E"/>
    <w:rsid w:val="00721976"/>
    <w:rsid w:val="00764009"/>
    <w:rsid w:val="007F6977"/>
    <w:rsid w:val="00834BA2"/>
    <w:rsid w:val="00A428FE"/>
    <w:rsid w:val="00C36E5B"/>
    <w:rsid w:val="00D17583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Desktop\TS1039885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B6AFB098974793895C524EB33C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F898-B319-4F68-AF99-79E44EA0985E}"/>
      </w:docPartPr>
      <w:docPartBody>
        <w:p w:rsidR="00AC42AD" w:rsidRDefault="00D92F07">
          <w:pPr>
            <w:pStyle w:val="24B6AFB098974793895C524EB33C6B1D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07"/>
    <w:rsid w:val="007534C5"/>
    <w:rsid w:val="00AC42AD"/>
    <w:rsid w:val="00CB4742"/>
    <w:rsid w:val="00CC5062"/>
    <w:rsid w:val="00D92F07"/>
    <w:rsid w:val="00E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2ABEB01D047958245D5DF6F42CC1B">
    <w:name w:val="4802ABEB01D047958245D5DF6F42CC1B"/>
  </w:style>
  <w:style w:type="paragraph" w:customStyle="1" w:styleId="8D1296541C504DEEAF44C3509BE55144">
    <w:name w:val="8D1296541C504DEEAF44C3509BE55144"/>
  </w:style>
  <w:style w:type="paragraph" w:customStyle="1" w:styleId="707028C5D4714B3E941A40FC99CFFD58">
    <w:name w:val="707028C5D4714B3E941A40FC99CFFD58"/>
  </w:style>
  <w:style w:type="paragraph" w:customStyle="1" w:styleId="0FAE34F4443646E9AA341925C7F1635F">
    <w:name w:val="0FAE34F4443646E9AA341925C7F1635F"/>
  </w:style>
  <w:style w:type="paragraph" w:customStyle="1" w:styleId="BF84895E78F449FA9469055F0DE40DF7">
    <w:name w:val="BF84895E78F449FA9469055F0DE40DF7"/>
  </w:style>
  <w:style w:type="paragraph" w:customStyle="1" w:styleId="DBAFBE558B754E6EA43BC1A0636D48ED">
    <w:name w:val="DBAFBE558B754E6EA43BC1A0636D48ED"/>
  </w:style>
  <w:style w:type="paragraph" w:customStyle="1" w:styleId="004B14BA242E468F95D7F98BB99D04E3">
    <w:name w:val="004B14BA242E468F95D7F98BB99D04E3"/>
  </w:style>
  <w:style w:type="paragraph" w:customStyle="1" w:styleId="880E01108FE14873944205A259E07199">
    <w:name w:val="880E01108FE14873944205A259E07199"/>
  </w:style>
  <w:style w:type="paragraph" w:customStyle="1" w:styleId="82659C17CE6C4AA89FC39241134D8198">
    <w:name w:val="82659C17CE6C4AA89FC39241134D8198"/>
  </w:style>
  <w:style w:type="paragraph" w:customStyle="1" w:styleId="C2C8219C878D48319C74C4548CEA3E7B">
    <w:name w:val="C2C8219C878D48319C74C4548CEA3E7B"/>
  </w:style>
  <w:style w:type="paragraph" w:customStyle="1" w:styleId="24B6AFB098974793895C524EB33C6B1D">
    <w:name w:val="24B6AFB098974793895C524EB33C6B1D"/>
  </w:style>
  <w:style w:type="paragraph" w:customStyle="1" w:styleId="EFA02B7A23714BDE88F31906E908D17C">
    <w:name w:val="EFA02B7A23714BDE88F31906E908D17C"/>
  </w:style>
  <w:style w:type="paragraph" w:customStyle="1" w:styleId="26CA9E4531F04E63AB43F4F884054233">
    <w:name w:val="26CA9E4531F04E63AB43F4F884054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2ABEB01D047958245D5DF6F42CC1B">
    <w:name w:val="4802ABEB01D047958245D5DF6F42CC1B"/>
  </w:style>
  <w:style w:type="paragraph" w:customStyle="1" w:styleId="8D1296541C504DEEAF44C3509BE55144">
    <w:name w:val="8D1296541C504DEEAF44C3509BE55144"/>
  </w:style>
  <w:style w:type="paragraph" w:customStyle="1" w:styleId="707028C5D4714B3E941A40FC99CFFD58">
    <w:name w:val="707028C5D4714B3E941A40FC99CFFD58"/>
  </w:style>
  <w:style w:type="paragraph" w:customStyle="1" w:styleId="0FAE34F4443646E9AA341925C7F1635F">
    <w:name w:val="0FAE34F4443646E9AA341925C7F1635F"/>
  </w:style>
  <w:style w:type="paragraph" w:customStyle="1" w:styleId="BF84895E78F449FA9469055F0DE40DF7">
    <w:name w:val="BF84895E78F449FA9469055F0DE40DF7"/>
  </w:style>
  <w:style w:type="paragraph" w:customStyle="1" w:styleId="DBAFBE558B754E6EA43BC1A0636D48ED">
    <w:name w:val="DBAFBE558B754E6EA43BC1A0636D48ED"/>
  </w:style>
  <w:style w:type="paragraph" w:customStyle="1" w:styleId="004B14BA242E468F95D7F98BB99D04E3">
    <w:name w:val="004B14BA242E468F95D7F98BB99D04E3"/>
  </w:style>
  <w:style w:type="paragraph" w:customStyle="1" w:styleId="880E01108FE14873944205A259E07199">
    <w:name w:val="880E01108FE14873944205A259E07199"/>
  </w:style>
  <w:style w:type="paragraph" w:customStyle="1" w:styleId="82659C17CE6C4AA89FC39241134D8198">
    <w:name w:val="82659C17CE6C4AA89FC39241134D8198"/>
  </w:style>
  <w:style w:type="paragraph" w:customStyle="1" w:styleId="C2C8219C878D48319C74C4548CEA3E7B">
    <w:name w:val="C2C8219C878D48319C74C4548CEA3E7B"/>
  </w:style>
  <w:style w:type="paragraph" w:customStyle="1" w:styleId="24B6AFB098974793895C524EB33C6B1D">
    <w:name w:val="24B6AFB098974793895C524EB33C6B1D"/>
  </w:style>
  <w:style w:type="paragraph" w:customStyle="1" w:styleId="EFA02B7A23714BDE88F31906E908D17C">
    <w:name w:val="EFA02B7A23714BDE88F31906E908D17C"/>
  </w:style>
  <w:style w:type="paragraph" w:customStyle="1" w:styleId="26CA9E4531F04E63AB43F4F884054233">
    <w:name w:val="26CA9E4531F04E63AB43F4F884054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TS103988564.dotx</Template>
  <TotalTime>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Taylor</dc:creator>
  <cp:lastModifiedBy>brich</cp:lastModifiedBy>
  <cp:revision>6</cp:revision>
  <cp:lastPrinted>2014-04-02T20:48:00Z</cp:lastPrinted>
  <dcterms:created xsi:type="dcterms:W3CDTF">2014-04-02T19:05:00Z</dcterms:created>
  <dcterms:modified xsi:type="dcterms:W3CDTF">2014-04-02T20:48:00Z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